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98" w:type="dxa"/>
        <w:tblLayout w:type="fixed"/>
        <w:tblCellMar>
          <w:left w:w="0" w:type="dxa"/>
          <w:right w:w="0" w:type="dxa"/>
        </w:tblCellMar>
        <w:tblLook w:val="0000"/>
      </w:tblPr>
      <w:tblGrid>
        <w:gridCol w:w="2160"/>
        <w:gridCol w:w="1951"/>
        <w:gridCol w:w="1276"/>
        <w:gridCol w:w="4111"/>
      </w:tblGrid>
      <w:tr w:rsidR="00902D69" w:rsidTr="002B0539">
        <w:trPr>
          <w:cantSplit/>
          <w:trHeight w:hRule="exact" w:val="1995"/>
        </w:trPr>
        <w:tc>
          <w:tcPr>
            <w:tcW w:w="2160" w:type="dxa"/>
          </w:tcPr>
          <w:p w:rsidR="00902D69" w:rsidRDefault="002B0539" w:rsidP="006A5463">
            <w:pPr>
              <w:pStyle w:val="Header"/>
            </w:pPr>
            <w:r>
              <w:rPr>
                <w:noProof/>
                <w:lang w:eastAsia="en-CA"/>
              </w:rPr>
              <w:drawing>
                <wp:anchor distT="0" distB="0" distL="114300" distR="114300" simplePos="0" relativeHeight="251657728" behindDoc="0" locked="0" layoutInCell="1" allowOverlap="1">
                  <wp:simplePos x="0" y="0"/>
                  <wp:positionH relativeFrom="column">
                    <wp:posOffset>-108585</wp:posOffset>
                  </wp:positionH>
                  <wp:positionV relativeFrom="paragraph">
                    <wp:posOffset>318135</wp:posOffset>
                  </wp:positionV>
                  <wp:extent cx="1428750" cy="733425"/>
                  <wp:effectExtent l="19050" t="0" r="0" b="0"/>
                  <wp:wrapNone/>
                  <wp:docPr id="4" name="Picture 1" descr="http://www.for.gov.bc.ca/ftp/hfp/external/!publish/fft_standards_on_cms_web/Logos/Logos/Three_Tree_Words/ThreeTreeWord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for.gov.bc.ca/ftp/hfp/external/!publish/fft_standards_on_cms_web/Logos/Logos/Three_Tree_Words/ThreeTreeWords1.jpg"/>
                          <pic:cNvPicPr>
                            <a:picLocks noChangeAspect="1" noChangeArrowheads="1"/>
                          </pic:cNvPicPr>
                        </pic:nvPicPr>
                        <pic:blipFill>
                          <a:blip r:embed="rId7"/>
                          <a:srcRect/>
                          <a:stretch>
                            <a:fillRect/>
                          </a:stretch>
                        </pic:blipFill>
                        <pic:spPr bwMode="auto">
                          <a:xfrm>
                            <a:off x="0" y="0"/>
                            <a:ext cx="1428750" cy="733425"/>
                          </a:xfrm>
                          <a:prstGeom prst="rect">
                            <a:avLst/>
                          </a:prstGeom>
                          <a:noFill/>
                        </pic:spPr>
                      </pic:pic>
                    </a:graphicData>
                  </a:graphic>
                </wp:anchor>
              </w:drawing>
            </w:r>
          </w:p>
        </w:tc>
        <w:tc>
          <w:tcPr>
            <w:tcW w:w="1951" w:type="dxa"/>
          </w:tcPr>
          <w:p w:rsidR="00902D69" w:rsidRDefault="00902D69" w:rsidP="006A5463">
            <w:pPr>
              <w:pStyle w:val="Header"/>
              <w:spacing w:before="960"/>
              <w:ind w:left="144"/>
            </w:pPr>
            <w:r>
              <w:t>Ministry of Forests and Range</w:t>
            </w:r>
          </w:p>
          <w:p w:rsidR="00902D69" w:rsidRDefault="00902D69" w:rsidP="006A5463">
            <w:pPr>
              <w:pStyle w:val="Header"/>
              <w:spacing w:before="960"/>
              <w:ind w:left="144"/>
            </w:pPr>
          </w:p>
          <w:p w:rsidR="00902D69" w:rsidRDefault="00902D69" w:rsidP="006A5463">
            <w:pPr>
              <w:pStyle w:val="Header"/>
              <w:spacing w:before="960"/>
              <w:ind w:left="144"/>
            </w:pPr>
          </w:p>
          <w:p w:rsidR="00902D69" w:rsidRDefault="00902D69" w:rsidP="006A5463">
            <w:pPr>
              <w:pStyle w:val="Header"/>
              <w:spacing w:before="960"/>
              <w:ind w:left="144"/>
            </w:pPr>
          </w:p>
          <w:p w:rsidR="00902D69" w:rsidRDefault="00902D69" w:rsidP="006A5463">
            <w:pPr>
              <w:pStyle w:val="Header"/>
              <w:spacing w:before="960"/>
              <w:ind w:left="144"/>
            </w:pPr>
          </w:p>
          <w:p w:rsidR="00902D69" w:rsidRDefault="00902D69" w:rsidP="006A5463">
            <w:pPr>
              <w:pStyle w:val="Header"/>
              <w:spacing w:before="960"/>
              <w:ind w:left="144"/>
            </w:pPr>
          </w:p>
          <w:p w:rsidR="00902D69" w:rsidRDefault="00902D69" w:rsidP="006A5463">
            <w:pPr>
              <w:pStyle w:val="Header"/>
              <w:spacing w:before="960"/>
              <w:ind w:left="144"/>
            </w:pPr>
          </w:p>
          <w:p w:rsidR="00902D69" w:rsidRDefault="00902D69" w:rsidP="006A5463">
            <w:pPr>
              <w:pStyle w:val="Header"/>
              <w:spacing w:before="960"/>
              <w:ind w:left="144"/>
            </w:pPr>
          </w:p>
          <w:p w:rsidR="00902D69" w:rsidRDefault="00902D69" w:rsidP="006A5463">
            <w:pPr>
              <w:pStyle w:val="Header"/>
              <w:spacing w:before="960"/>
              <w:ind w:left="144"/>
            </w:pPr>
          </w:p>
          <w:p w:rsidR="00902D69" w:rsidRDefault="00902D69" w:rsidP="006A5463">
            <w:pPr>
              <w:pStyle w:val="Header"/>
              <w:spacing w:before="960"/>
              <w:ind w:left="144"/>
            </w:pPr>
          </w:p>
          <w:p w:rsidR="00902D69" w:rsidRDefault="00902D69" w:rsidP="006A5463">
            <w:pPr>
              <w:pStyle w:val="Header"/>
              <w:spacing w:before="960"/>
              <w:ind w:left="144"/>
            </w:pPr>
          </w:p>
          <w:p w:rsidR="00902D69" w:rsidRDefault="00902D69" w:rsidP="006A5463">
            <w:pPr>
              <w:pStyle w:val="Header"/>
              <w:spacing w:before="960"/>
              <w:ind w:left="144"/>
            </w:pPr>
          </w:p>
          <w:p w:rsidR="00902D69" w:rsidRDefault="00902D69" w:rsidP="006A5463">
            <w:pPr>
              <w:pStyle w:val="Header"/>
              <w:spacing w:before="960"/>
              <w:ind w:left="144"/>
            </w:pPr>
          </w:p>
          <w:p w:rsidR="00902D69" w:rsidRDefault="00902D69" w:rsidP="006A5463">
            <w:pPr>
              <w:pStyle w:val="Header"/>
              <w:spacing w:before="960"/>
              <w:ind w:left="144"/>
            </w:pPr>
          </w:p>
          <w:p w:rsidR="00902D69" w:rsidRDefault="00902D69" w:rsidP="006A5463">
            <w:pPr>
              <w:pStyle w:val="Header"/>
              <w:spacing w:before="960"/>
              <w:ind w:left="144"/>
            </w:pPr>
          </w:p>
          <w:p w:rsidR="00902D69" w:rsidRDefault="00902D69" w:rsidP="006A5463">
            <w:pPr>
              <w:pStyle w:val="Header"/>
              <w:spacing w:before="960"/>
              <w:ind w:left="144"/>
            </w:pPr>
          </w:p>
          <w:p w:rsidR="00902D69" w:rsidRDefault="00902D69" w:rsidP="006A5463">
            <w:pPr>
              <w:pStyle w:val="Header"/>
              <w:spacing w:before="960"/>
              <w:ind w:left="144"/>
            </w:pPr>
          </w:p>
          <w:p w:rsidR="00902D69" w:rsidRDefault="00902D69" w:rsidP="006A5463">
            <w:pPr>
              <w:pStyle w:val="Header"/>
              <w:spacing w:before="960"/>
              <w:ind w:left="144"/>
            </w:pPr>
          </w:p>
          <w:p w:rsidR="00902D69" w:rsidRDefault="00902D69" w:rsidP="006A5463">
            <w:pPr>
              <w:pStyle w:val="Header"/>
              <w:spacing w:before="960"/>
              <w:ind w:left="144"/>
            </w:pPr>
          </w:p>
        </w:tc>
        <w:tc>
          <w:tcPr>
            <w:tcW w:w="1276" w:type="dxa"/>
          </w:tcPr>
          <w:p w:rsidR="00902D69" w:rsidRDefault="002B0539" w:rsidP="006A5463">
            <w:pPr>
              <w:pStyle w:val="Header"/>
              <w:spacing w:before="480"/>
            </w:pPr>
            <w:r>
              <w:rPr>
                <w:noProof/>
                <w:lang w:eastAsia="en-CA"/>
              </w:rPr>
              <w:drawing>
                <wp:anchor distT="0" distB="0" distL="114300" distR="114300" simplePos="0" relativeHeight="251656704" behindDoc="0" locked="0" layoutInCell="1" allowOverlap="1">
                  <wp:simplePos x="0" y="0"/>
                  <wp:positionH relativeFrom="column">
                    <wp:posOffset>116205</wp:posOffset>
                  </wp:positionH>
                  <wp:positionV relativeFrom="paragraph">
                    <wp:posOffset>318135</wp:posOffset>
                  </wp:positionV>
                  <wp:extent cx="542290" cy="695960"/>
                  <wp:effectExtent l="19050" t="0" r="0" b="0"/>
                  <wp:wrapNone/>
                  <wp:docPr id="3" name="Picture 3" descr="Forser1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rser1w"/>
                          <pic:cNvPicPr>
                            <a:picLocks noChangeAspect="1" noChangeArrowheads="1"/>
                          </pic:cNvPicPr>
                        </pic:nvPicPr>
                        <pic:blipFill>
                          <a:blip r:embed="rId8"/>
                          <a:srcRect/>
                          <a:stretch>
                            <a:fillRect/>
                          </a:stretch>
                        </pic:blipFill>
                        <pic:spPr bwMode="auto">
                          <a:xfrm>
                            <a:off x="0" y="0"/>
                            <a:ext cx="542290" cy="695960"/>
                          </a:xfrm>
                          <a:prstGeom prst="rect">
                            <a:avLst/>
                          </a:prstGeom>
                          <a:noFill/>
                        </pic:spPr>
                      </pic:pic>
                    </a:graphicData>
                  </a:graphic>
                </wp:anchor>
              </w:drawing>
            </w:r>
          </w:p>
        </w:tc>
        <w:tc>
          <w:tcPr>
            <w:tcW w:w="4111" w:type="dxa"/>
            <w:tcBorders>
              <w:top w:val="single" w:sz="4" w:space="0" w:color="auto"/>
              <w:left w:val="single" w:sz="4" w:space="0" w:color="auto"/>
              <w:bottom w:val="single" w:sz="4" w:space="0" w:color="auto"/>
              <w:right w:val="single" w:sz="4" w:space="0" w:color="auto"/>
            </w:tcBorders>
            <w:shd w:val="pct10" w:color="auto" w:fill="auto"/>
          </w:tcPr>
          <w:p w:rsidR="00902D69" w:rsidRPr="002358B0" w:rsidRDefault="00E07267" w:rsidP="002358B0">
            <w:pPr>
              <w:spacing w:after="0" w:line="240" w:lineRule="auto"/>
              <w:jc w:val="center"/>
              <w:rPr>
                <w:b/>
                <w:sz w:val="26"/>
                <w:szCs w:val="26"/>
              </w:rPr>
            </w:pPr>
            <w:r>
              <w:rPr>
                <w:b/>
                <w:sz w:val="26"/>
                <w:szCs w:val="26"/>
              </w:rPr>
              <w:t>FORESTS FOR TOMORROW</w:t>
            </w:r>
          </w:p>
          <w:p w:rsidR="00902D69" w:rsidRPr="002358B0" w:rsidRDefault="00E07267" w:rsidP="002358B0">
            <w:pPr>
              <w:spacing w:after="0" w:line="240" w:lineRule="auto"/>
              <w:jc w:val="center"/>
              <w:rPr>
                <w:b/>
                <w:sz w:val="26"/>
                <w:szCs w:val="26"/>
              </w:rPr>
            </w:pPr>
            <w:r>
              <w:rPr>
                <w:b/>
                <w:sz w:val="26"/>
                <w:szCs w:val="26"/>
              </w:rPr>
              <w:t xml:space="preserve">FORESTRY LICENCE TO CUT / </w:t>
            </w:r>
            <w:r w:rsidR="00902D69" w:rsidRPr="002358B0">
              <w:rPr>
                <w:b/>
                <w:sz w:val="26"/>
                <w:szCs w:val="26"/>
              </w:rPr>
              <w:t>OVERSTOREY REMOVA</w:t>
            </w:r>
            <w:r>
              <w:rPr>
                <w:b/>
                <w:sz w:val="26"/>
                <w:szCs w:val="26"/>
              </w:rPr>
              <w:t>L</w:t>
            </w:r>
            <w:r>
              <w:rPr>
                <w:b/>
                <w:sz w:val="26"/>
                <w:szCs w:val="26"/>
              </w:rPr>
              <w:br/>
            </w:r>
            <w:r w:rsidR="00902D69" w:rsidRPr="002358B0">
              <w:rPr>
                <w:b/>
                <w:sz w:val="26"/>
                <w:szCs w:val="26"/>
              </w:rPr>
              <w:t>STAND SELECTION CRITERIA</w:t>
            </w:r>
            <w:r w:rsidR="002358B0" w:rsidRPr="002358B0">
              <w:rPr>
                <w:b/>
                <w:sz w:val="26"/>
                <w:szCs w:val="26"/>
              </w:rPr>
              <w:br/>
            </w:r>
            <w:r w:rsidR="00902D69" w:rsidRPr="002358B0">
              <w:rPr>
                <w:b/>
                <w:sz w:val="26"/>
                <w:szCs w:val="26"/>
              </w:rPr>
              <w:t>STANDARD</w:t>
            </w:r>
          </w:p>
          <w:p w:rsidR="00902D69" w:rsidRDefault="00E07267" w:rsidP="00E07267">
            <w:pPr>
              <w:spacing w:after="0" w:line="240" w:lineRule="auto"/>
              <w:jc w:val="center"/>
              <w:rPr>
                <w:rFonts w:ascii="Univers (W1)" w:hAnsi="Univers (W1)"/>
                <w:b/>
                <w:sz w:val="40"/>
              </w:rPr>
            </w:pPr>
            <w:r>
              <w:rPr>
                <w:b/>
                <w:sz w:val="24"/>
                <w:szCs w:val="24"/>
              </w:rPr>
              <w:t>May 1</w:t>
            </w:r>
            <w:r w:rsidR="00902D69">
              <w:rPr>
                <w:b/>
                <w:sz w:val="24"/>
                <w:szCs w:val="24"/>
              </w:rPr>
              <w:t>, 20</w:t>
            </w:r>
            <w:r>
              <w:rPr>
                <w:b/>
                <w:sz w:val="24"/>
                <w:szCs w:val="24"/>
              </w:rPr>
              <w:t>10</w:t>
            </w:r>
          </w:p>
        </w:tc>
      </w:tr>
    </w:tbl>
    <w:p w:rsidR="00902D69" w:rsidRPr="002B0539" w:rsidRDefault="00902D69" w:rsidP="00867D45">
      <w:pPr>
        <w:spacing w:after="0" w:line="240" w:lineRule="auto"/>
        <w:jc w:val="center"/>
        <w:rPr>
          <w:b/>
          <w:sz w:val="16"/>
          <w:szCs w:val="16"/>
        </w:rPr>
      </w:pPr>
    </w:p>
    <w:p w:rsidR="00DB306F" w:rsidRDefault="00902D69" w:rsidP="002F5117">
      <w:pPr>
        <w:pStyle w:val="NormalIndent"/>
        <w:pBdr>
          <w:top w:val="single" w:sz="4" w:space="1" w:color="auto"/>
          <w:left w:val="single" w:sz="4" w:space="4" w:color="auto"/>
          <w:bottom w:val="single" w:sz="4" w:space="1" w:color="auto"/>
          <w:right w:val="single" w:sz="4" w:space="4" w:color="auto"/>
        </w:pBdr>
        <w:spacing w:before="0"/>
        <w:ind w:left="0"/>
      </w:pPr>
      <w:r>
        <w:t>These standards apply for activities funded under the Forest for Tomorrow (FFT) Program.</w:t>
      </w:r>
    </w:p>
    <w:p w:rsidR="002F5117" w:rsidRDefault="002F5117">
      <w:pPr>
        <w:pStyle w:val="TOCHeading"/>
        <w:sectPr w:rsidR="002F5117" w:rsidSect="00A21B15">
          <w:footerReference w:type="default" r:id="rId9"/>
          <w:footerReference w:type="first" r:id="rId10"/>
          <w:pgSz w:w="12240" w:h="15840" w:code="1"/>
          <w:pgMar w:top="1440" w:right="1440" w:bottom="1440" w:left="1440" w:header="709" w:footer="709" w:gutter="0"/>
          <w:cols w:space="708"/>
          <w:titlePg/>
          <w:rtlGutter/>
          <w:docGrid w:linePitch="360"/>
        </w:sectPr>
      </w:pPr>
    </w:p>
    <w:p w:rsidR="002B0539" w:rsidRPr="002B0539" w:rsidRDefault="002B0539" w:rsidP="003D2D48">
      <w:pPr>
        <w:pStyle w:val="TOCHeading"/>
        <w:tabs>
          <w:tab w:val="right" w:pos="4680"/>
        </w:tabs>
        <w:spacing w:before="120"/>
        <w:jc w:val="center"/>
        <w:rPr>
          <w:sz w:val="16"/>
          <w:szCs w:val="16"/>
        </w:rPr>
      </w:pPr>
    </w:p>
    <w:p w:rsidR="002F5117" w:rsidRDefault="000D0C0A" w:rsidP="003D2D48">
      <w:pPr>
        <w:pStyle w:val="TOCHeading"/>
        <w:tabs>
          <w:tab w:val="right" w:pos="4680"/>
        </w:tabs>
        <w:spacing w:before="120"/>
        <w:jc w:val="center"/>
      </w:pPr>
      <w:r w:rsidRPr="000D0C0A">
        <w:rPr>
          <w:b w:val="0"/>
          <w:noProof/>
        </w:rPr>
        <w:pict>
          <v:rect id="_x0000_s1031" style="position:absolute;left:0;text-align:left;margin-left:-12.8pt;margin-top:2.05pt;width:511.35pt;height:158.25pt;z-index:-251657728" fillcolor="#cfc">
            <v:fill r:id="rId11" o:title="50%" type="pattern"/>
          </v:rect>
        </w:pict>
      </w:r>
      <w:r w:rsidR="003D2D48">
        <w:t>Contents</w:t>
      </w:r>
    </w:p>
    <w:p w:rsidR="003D2D48" w:rsidRDefault="003D2D48" w:rsidP="003D2D48">
      <w:pPr>
        <w:pStyle w:val="NormalIndent"/>
        <w:spacing w:before="0"/>
        <w:ind w:left="0"/>
        <w:sectPr w:rsidR="003D2D48" w:rsidSect="002F5117">
          <w:type w:val="continuous"/>
          <w:pgSz w:w="12240" w:h="15840" w:code="1"/>
          <w:pgMar w:top="1440" w:right="1440" w:bottom="1440" w:left="1440" w:header="709" w:footer="709" w:gutter="0"/>
          <w:cols w:space="708"/>
          <w:titlePg/>
          <w:rtlGutter/>
          <w:docGrid w:linePitch="360"/>
        </w:sectPr>
      </w:pPr>
    </w:p>
    <w:p w:rsidR="00E17CD1" w:rsidRPr="00E17CD1" w:rsidRDefault="000D0C0A" w:rsidP="00E17CD1">
      <w:pPr>
        <w:pStyle w:val="TOC1"/>
        <w:tabs>
          <w:tab w:val="clear" w:pos="1800"/>
          <w:tab w:val="clear" w:pos="4680"/>
          <w:tab w:val="right" w:pos="4770"/>
        </w:tabs>
        <w:rPr>
          <w:rFonts w:ascii="Arial" w:eastAsiaTheme="minorEastAsia" w:hAnsi="Arial" w:cs="Arial"/>
          <w:noProof/>
          <w:sz w:val="18"/>
          <w:szCs w:val="18"/>
          <w:lang w:val="en-CA" w:eastAsia="en-CA"/>
        </w:rPr>
      </w:pPr>
      <w:r w:rsidRPr="00E17CD1">
        <w:rPr>
          <w:rFonts w:ascii="Arial" w:hAnsi="Arial" w:cs="Arial"/>
          <w:sz w:val="18"/>
          <w:szCs w:val="18"/>
        </w:rPr>
        <w:lastRenderedPageBreak/>
        <w:fldChar w:fldCharType="begin"/>
      </w:r>
      <w:r w:rsidR="003D2D48" w:rsidRPr="00E17CD1">
        <w:rPr>
          <w:rFonts w:ascii="Arial" w:hAnsi="Arial" w:cs="Arial"/>
          <w:sz w:val="18"/>
          <w:szCs w:val="18"/>
        </w:rPr>
        <w:instrText xml:space="preserve"> TOC \o "1-1" \f \h \z \t "FakeHdg2,2" </w:instrText>
      </w:r>
      <w:r w:rsidRPr="00E17CD1">
        <w:rPr>
          <w:rFonts w:ascii="Arial" w:hAnsi="Arial" w:cs="Arial"/>
          <w:sz w:val="18"/>
          <w:szCs w:val="18"/>
        </w:rPr>
        <w:fldChar w:fldCharType="separate"/>
      </w:r>
      <w:hyperlink w:anchor="_Toc260669330" w:history="1">
        <w:r w:rsidR="00E17CD1" w:rsidRPr="00E17CD1">
          <w:rPr>
            <w:rStyle w:val="Hyperlink"/>
            <w:rFonts w:ascii="Arial" w:hAnsi="Arial" w:cs="Arial"/>
            <w:noProof/>
            <w:sz w:val="18"/>
            <w:szCs w:val="18"/>
          </w:rPr>
          <w:t>ARTICLE 1:</w:t>
        </w:r>
        <w:r w:rsidR="00E17CD1" w:rsidRPr="00E17CD1">
          <w:rPr>
            <w:rFonts w:ascii="Arial" w:eastAsiaTheme="minorEastAsia" w:hAnsi="Arial" w:cs="Arial"/>
            <w:noProof/>
            <w:sz w:val="18"/>
            <w:szCs w:val="18"/>
            <w:lang w:val="en-CA" w:eastAsia="en-CA"/>
          </w:rPr>
          <w:tab/>
        </w:r>
        <w:r w:rsidR="00E17CD1" w:rsidRPr="00E17CD1">
          <w:rPr>
            <w:rStyle w:val="Hyperlink"/>
            <w:rFonts w:ascii="Arial" w:hAnsi="Arial" w:cs="Arial"/>
            <w:noProof/>
            <w:sz w:val="18"/>
            <w:szCs w:val="18"/>
          </w:rPr>
          <w:t>Definitions</w:t>
        </w:r>
        <w:r w:rsidR="00E17CD1" w:rsidRPr="00E17CD1">
          <w:rPr>
            <w:rFonts w:ascii="Arial" w:hAnsi="Arial" w:cs="Arial"/>
            <w:noProof/>
            <w:webHidden/>
            <w:sz w:val="18"/>
            <w:szCs w:val="18"/>
          </w:rPr>
          <w:tab/>
        </w:r>
        <w:r w:rsidRPr="00E17CD1">
          <w:rPr>
            <w:rFonts w:ascii="Arial" w:hAnsi="Arial" w:cs="Arial"/>
            <w:noProof/>
            <w:webHidden/>
            <w:sz w:val="18"/>
            <w:szCs w:val="18"/>
          </w:rPr>
          <w:fldChar w:fldCharType="begin"/>
        </w:r>
        <w:r w:rsidR="00E17CD1" w:rsidRPr="00E17CD1">
          <w:rPr>
            <w:rFonts w:ascii="Arial" w:hAnsi="Arial" w:cs="Arial"/>
            <w:noProof/>
            <w:webHidden/>
            <w:sz w:val="18"/>
            <w:szCs w:val="18"/>
          </w:rPr>
          <w:instrText xml:space="preserve"> PAGEREF _Toc260669330 \h </w:instrText>
        </w:r>
        <w:r w:rsidRPr="00E17CD1">
          <w:rPr>
            <w:rFonts w:ascii="Arial" w:hAnsi="Arial" w:cs="Arial"/>
            <w:noProof/>
            <w:webHidden/>
            <w:sz w:val="18"/>
            <w:szCs w:val="18"/>
          </w:rPr>
        </w:r>
        <w:r w:rsidRPr="00E17CD1">
          <w:rPr>
            <w:rFonts w:ascii="Arial" w:hAnsi="Arial" w:cs="Arial"/>
            <w:noProof/>
            <w:webHidden/>
            <w:sz w:val="18"/>
            <w:szCs w:val="18"/>
          </w:rPr>
          <w:fldChar w:fldCharType="separate"/>
        </w:r>
        <w:r w:rsidR="005E0A41">
          <w:rPr>
            <w:rFonts w:ascii="Arial" w:hAnsi="Arial" w:cs="Arial"/>
            <w:noProof/>
            <w:webHidden/>
            <w:sz w:val="18"/>
            <w:szCs w:val="18"/>
          </w:rPr>
          <w:t>1</w:t>
        </w:r>
        <w:r w:rsidRPr="00E17CD1">
          <w:rPr>
            <w:rFonts w:ascii="Arial" w:hAnsi="Arial" w:cs="Arial"/>
            <w:noProof/>
            <w:webHidden/>
            <w:sz w:val="18"/>
            <w:szCs w:val="18"/>
          </w:rPr>
          <w:fldChar w:fldCharType="end"/>
        </w:r>
      </w:hyperlink>
    </w:p>
    <w:p w:rsidR="00E17CD1" w:rsidRPr="00E17CD1" w:rsidRDefault="000D0C0A" w:rsidP="00E17CD1">
      <w:pPr>
        <w:pStyle w:val="TOC2"/>
        <w:tabs>
          <w:tab w:val="clear" w:pos="4680"/>
          <w:tab w:val="right" w:pos="4770"/>
        </w:tabs>
        <w:ind w:firstLine="0"/>
        <w:rPr>
          <w:rFonts w:ascii="Arial" w:eastAsiaTheme="minorEastAsia" w:hAnsi="Arial" w:cs="Arial"/>
          <w:noProof/>
          <w:sz w:val="18"/>
          <w:szCs w:val="18"/>
          <w:lang w:val="en-CA" w:eastAsia="en-CA"/>
        </w:rPr>
      </w:pPr>
      <w:hyperlink w:anchor="_Toc260669331" w:history="1">
        <w:r w:rsidR="00E17CD1" w:rsidRPr="00E17CD1">
          <w:rPr>
            <w:rStyle w:val="Hyperlink"/>
            <w:rFonts w:ascii="Arial" w:hAnsi="Arial" w:cs="Arial"/>
            <w:noProof/>
            <w:sz w:val="18"/>
            <w:szCs w:val="18"/>
          </w:rPr>
          <w:t>Definitions</w:t>
        </w:r>
        <w:r w:rsidR="00E17CD1" w:rsidRPr="00E17CD1">
          <w:rPr>
            <w:rFonts w:ascii="Arial" w:hAnsi="Arial" w:cs="Arial"/>
            <w:noProof/>
            <w:webHidden/>
            <w:sz w:val="18"/>
            <w:szCs w:val="18"/>
          </w:rPr>
          <w:tab/>
        </w:r>
        <w:r w:rsidRPr="00E17CD1">
          <w:rPr>
            <w:rFonts w:ascii="Arial" w:hAnsi="Arial" w:cs="Arial"/>
            <w:noProof/>
            <w:webHidden/>
            <w:sz w:val="18"/>
            <w:szCs w:val="18"/>
          </w:rPr>
          <w:fldChar w:fldCharType="begin"/>
        </w:r>
        <w:r w:rsidR="00E17CD1" w:rsidRPr="00E17CD1">
          <w:rPr>
            <w:rFonts w:ascii="Arial" w:hAnsi="Arial" w:cs="Arial"/>
            <w:noProof/>
            <w:webHidden/>
            <w:sz w:val="18"/>
            <w:szCs w:val="18"/>
          </w:rPr>
          <w:instrText xml:space="preserve"> PAGEREF _Toc260669331 \h </w:instrText>
        </w:r>
        <w:r w:rsidRPr="00E17CD1">
          <w:rPr>
            <w:rFonts w:ascii="Arial" w:hAnsi="Arial" w:cs="Arial"/>
            <w:noProof/>
            <w:webHidden/>
            <w:sz w:val="18"/>
            <w:szCs w:val="18"/>
          </w:rPr>
        </w:r>
        <w:r w:rsidRPr="00E17CD1">
          <w:rPr>
            <w:rFonts w:ascii="Arial" w:hAnsi="Arial" w:cs="Arial"/>
            <w:noProof/>
            <w:webHidden/>
            <w:sz w:val="18"/>
            <w:szCs w:val="18"/>
          </w:rPr>
          <w:fldChar w:fldCharType="separate"/>
        </w:r>
        <w:r w:rsidR="005E0A41">
          <w:rPr>
            <w:rFonts w:ascii="Arial" w:hAnsi="Arial" w:cs="Arial"/>
            <w:noProof/>
            <w:webHidden/>
            <w:sz w:val="18"/>
            <w:szCs w:val="18"/>
          </w:rPr>
          <w:t>1</w:t>
        </w:r>
        <w:r w:rsidRPr="00E17CD1">
          <w:rPr>
            <w:rFonts w:ascii="Arial" w:hAnsi="Arial" w:cs="Arial"/>
            <w:noProof/>
            <w:webHidden/>
            <w:sz w:val="18"/>
            <w:szCs w:val="18"/>
          </w:rPr>
          <w:fldChar w:fldCharType="end"/>
        </w:r>
      </w:hyperlink>
    </w:p>
    <w:p w:rsidR="00E17CD1" w:rsidRPr="00E17CD1" w:rsidRDefault="000D0C0A" w:rsidP="00E17CD1">
      <w:pPr>
        <w:pStyle w:val="TOC1"/>
        <w:tabs>
          <w:tab w:val="clear" w:pos="1800"/>
          <w:tab w:val="clear" w:pos="4680"/>
          <w:tab w:val="right" w:pos="4770"/>
        </w:tabs>
        <w:rPr>
          <w:rFonts w:ascii="Arial" w:eastAsiaTheme="minorEastAsia" w:hAnsi="Arial" w:cs="Arial"/>
          <w:noProof/>
          <w:sz w:val="18"/>
          <w:szCs w:val="18"/>
          <w:lang w:val="en-CA" w:eastAsia="en-CA"/>
        </w:rPr>
      </w:pPr>
      <w:hyperlink w:anchor="_Toc260669332" w:history="1">
        <w:r w:rsidR="00E17CD1" w:rsidRPr="00E17CD1">
          <w:rPr>
            <w:rStyle w:val="Hyperlink"/>
            <w:rFonts w:ascii="Arial" w:hAnsi="Arial" w:cs="Arial"/>
            <w:noProof/>
            <w:sz w:val="18"/>
            <w:szCs w:val="18"/>
          </w:rPr>
          <w:t>ARTICLE 2:</w:t>
        </w:r>
        <w:r w:rsidR="00E17CD1" w:rsidRPr="00E17CD1">
          <w:rPr>
            <w:rFonts w:ascii="Arial" w:eastAsiaTheme="minorEastAsia" w:hAnsi="Arial" w:cs="Arial"/>
            <w:noProof/>
            <w:sz w:val="18"/>
            <w:szCs w:val="18"/>
            <w:lang w:val="en-CA" w:eastAsia="en-CA"/>
          </w:rPr>
          <w:tab/>
        </w:r>
        <w:r w:rsidR="00E17CD1" w:rsidRPr="00E17CD1">
          <w:rPr>
            <w:rStyle w:val="Hyperlink"/>
            <w:rFonts w:ascii="Arial" w:hAnsi="Arial" w:cs="Arial"/>
            <w:noProof/>
            <w:sz w:val="18"/>
            <w:szCs w:val="18"/>
          </w:rPr>
          <w:t>Purpose and supporting policies</w:t>
        </w:r>
        <w:r w:rsidR="00E17CD1" w:rsidRPr="00E17CD1">
          <w:rPr>
            <w:rFonts w:ascii="Arial" w:hAnsi="Arial" w:cs="Arial"/>
            <w:noProof/>
            <w:webHidden/>
            <w:sz w:val="18"/>
            <w:szCs w:val="18"/>
          </w:rPr>
          <w:tab/>
        </w:r>
        <w:r w:rsidRPr="00E17CD1">
          <w:rPr>
            <w:rFonts w:ascii="Arial" w:hAnsi="Arial" w:cs="Arial"/>
            <w:noProof/>
            <w:webHidden/>
            <w:sz w:val="18"/>
            <w:szCs w:val="18"/>
          </w:rPr>
          <w:fldChar w:fldCharType="begin"/>
        </w:r>
        <w:r w:rsidR="00E17CD1" w:rsidRPr="00E17CD1">
          <w:rPr>
            <w:rFonts w:ascii="Arial" w:hAnsi="Arial" w:cs="Arial"/>
            <w:noProof/>
            <w:webHidden/>
            <w:sz w:val="18"/>
            <w:szCs w:val="18"/>
          </w:rPr>
          <w:instrText xml:space="preserve"> PAGEREF _Toc260669332 \h </w:instrText>
        </w:r>
        <w:r w:rsidRPr="00E17CD1">
          <w:rPr>
            <w:rFonts w:ascii="Arial" w:hAnsi="Arial" w:cs="Arial"/>
            <w:noProof/>
            <w:webHidden/>
            <w:sz w:val="18"/>
            <w:szCs w:val="18"/>
          </w:rPr>
        </w:r>
        <w:r w:rsidRPr="00E17CD1">
          <w:rPr>
            <w:rFonts w:ascii="Arial" w:hAnsi="Arial" w:cs="Arial"/>
            <w:noProof/>
            <w:webHidden/>
            <w:sz w:val="18"/>
            <w:szCs w:val="18"/>
          </w:rPr>
          <w:fldChar w:fldCharType="separate"/>
        </w:r>
        <w:r w:rsidR="005E0A41">
          <w:rPr>
            <w:rFonts w:ascii="Arial" w:hAnsi="Arial" w:cs="Arial"/>
            <w:noProof/>
            <w:webHidden/>
            <w:sz w:val="18"/>
            <w:szCs w:val="18"/>
          </w:rPr>
          <w:t>2</w:t>
        </w:r>
        <w:r w:rsidRPr="00E17CD1">
          <w:rPr>
            <w:rFonts w:ascii="Arial" w:hAnsi="Arial" w:cs="Arial"/>
            <w:noProof/>
            <w:webHidden/>
            <w:sz w:val="18"/>
            <w:szCs w:val="18"/>
          </w:rPr>
          <w:fldChar w:fldCharType="end"/>
        </w:r>
      </w:hyperlink>
    </w:p>
    <w:p w:rsidR="00E17CD1" w:rsidRPr="00E17CD1" w:rsidRDefault="000D0C0A" w:rsidP="00E17CD1">
      <w:pPr>
        <w:pStyle w:val="TOC2"/>
        <w:tabs>
          <w:tab w:val="clear" w:pos="4680"/>
          <w:tab w:val="right" w:pos="4770"/>
        </w:tabs>
        <w:spacing w:after="0" w:line="240" w:lineRule="auto"/>
        <w:ind w:firstLine="0"/>
        <w:rPr>
          <w:rFonts w:ascii="Arial" w:eastAsiaTheme="minorEastAsia" w:hAnsi="Arial" w:cs="Arial"/>
          <w:noProof/>
          <w:sz w:val="18"/>
          <w:szCs w:val="18"/>
          <w:lang w:val="en-CA" w:eastAsia="en-CA"/>
        </w:rPr>
      </w:pPr>
      <w:hyperlink w:anchor="_Toc260669333" w:history="1">
        <w:r w:rsidR="00E17CD1" w:rsidRPr="00E17CD1">
          <w:rPr>
            <w:rStyle w:val="Hyperlink"/>
            <w:rFonts w:ascii="Arial" w:hAnsi="Arial" w:cs="Arial"/>
            <w:noProof/>
            <w:sz w:val="18"/>
            <w:szCs w:val="18"/>
          </w:rPr>
          <w:t>Purpose</w:t>
        </w:r>
        <w:r w:rsidR="00E17CD1" w:rsidRPr="00E17CD1">
          <w:rPr>
            <w:rFonts w:ascii="Arial" w:hAnsi="Arial" w:cs="Arial"/>
            <w:noProof/>
            <w:webHidden/>
            <w:sz w:val="18"/>
            <w:szCs w:val="18"/>
          </w:rPr>
          <w:tab/>
        </w:r>
        <w:r w:rsidRPr="00E17CD1">
          <w:rPr>
            <w:rFonts w:ascii="Arial" w:hAnsi="Arial" w:cs="Arial"/>
            <w:noProof/>
            <w:webHidden/>
            <w:sz w:val="18"/>
            <w:szCs w:val="18"/>
          </w:rPr>
          <w:fldChar w:fldCharType="begin"/>
        </w:r>
        <w:r w:rsidR="00E17CD1" w:rsidRPr="00E17CD1">
          <w:rPr>
            <w:rFonts w:ascii="Arial" w:hAnsi="Arial" w:cs="Arial"/>
            <w:noProof/>
            <w:webHidden/>
            <w:sz w:val="18"/>
            <w:szCs w:val="18"/>
          </w:rPr>
          <w:instrText xml:space="preserve"> PAGEREF _Toc260669333 \h </w:instrText>
        </w:r>
        <w:r w:rsidRPr="00E17CD1">
          <w:rPr>
            <w:rFonts w:ascii="Arial" w:hAnsi="Arial" w:cs="Arial"/>
            <w:noProof/>
            <w:webHidden/>
            <w:sz w:val="18"/>
            <w:szCs w:val="18"/>
          </w:rPr>
        </w:r>
        <w:r w:rsidRPr="00E17CD1">
          <w:rPr>
            <w:rFonts w:ascii="Arial" w:hAnsi="Arial" w:cs="Arial"/>
            <w:noProof/>
            <w:webHidden/>
            <w:sz w:val="18"/>
            <w:szCs w:val="18"/>
          </w:rPr>
          <w:fldChar w:fldCharType="separate"/>
        </w:r>
        <w:r w:rsidR="005E0A41">
          <w:rPr>
            <w:rFonts w:ascii="Arial" w:hAnsi="Arial" w:cs="Arial"/>
            <w:noProof/>
            <w:webHidden/>
            <w:sz w:val="18"/>
            <w:szCs w:val="18"/>
          </w:rPr>
          <w:t>2</w:t>
        </w:r>
        <w:r w:rsidRPr="00E17CD1">
          <w:rPr>
            <w:rFonts w:ascii="Arial" w:hAnsi="Arial" w:cs="Arial"/>
            <w:noProof/>
            <w:webHidden/>
            <w:sz w:val="18"/>
            <w:szCs w:val="18"/>
          </w:rPr>
          <w:fldChar w:fldCharType="end"/>
        </w:r>
      </w:hyperlink>
    </w:p>
    <w:p w:rsidR="00E17CD1" w:rsidRPr="00E17CD1" w:rsidRDefault="000D0C0A" w:rsidP="00E17CD1">
      <w:pPr>
        <w:pStyle w:val="TOC2"/>
        <w:tabs>
          <w:tab w:val="clear" w:pos="4680"/>
          <w:tab w:val="right" w:pos="4770"/>
        </w:tabs>
        <w:ind w:firstLine="0"/>
        <w:rPr>
          <w:rFonts w:ascii="Arial" w:eastAsiaTheme="minorEastAsia" w:hAnsi="Arial" w:cs="Arial"/>
          <w:noProof/>
          <w:sz w:val="18"/>
          <w:szCs w:val="18"/>
          <w:lang w:val="en-CA" w:eastAsia="en-CA"/>
        </w:rPr>
      </w:pPr>
      <w:hyperlink w:anchor="_Toc260669334" w:history="1">
        <w:r w:rsidR="00E17CD1" w:rsidRPr="00E17CD1">
          <w:rPr>
            <w:rStyle w:val="Hyperlink"/>
            <w:rFonts w:ascii="Arial" w:hAnsi="Arial" w:cs="Arial"/>
            <w:noProof/>
            <w:sz w:val="18"/>
            <w:szCs w:val="18"/>
          </w:rPr>
          <w:t>Supporting Policies and Program Focus</w:t>
        </w:r>
        <w:r w:rsidR="00E17CD1" w:rsidRPr="00E17CD1">
          <w:rPr>
            <w:rFonts w:ascii="Arial" w:hAnsi="Arial" w:cs="Arial"/>
            <w:noProof/>
            <w:webHidden/>
            <w:sz w:val="18"/>
            <w:szCs w:val="18"/>
          </w:rPr>
          <w:tab/>
        </w:r>
        <w:r w:rsidRPr="00E17CD1">
          <w:rPr>
            <w:rFonts w:ascii="Arial" w:hAnsi="Arial" w:cs="Arial"/>
            <w:noProof/>
            <w:webHidden/>
            <w:sz w:val="18"/>
            <w:szCs w:val="18"/>
          </w:rPr>
          <w:fldChar w:fldCharType="begin"/>
        </w:r>
        <w:r w:rsidR="00E17CD1" w:rsidRPr="00E17CD1">
          <w:rPr>
            <w:rFonts w:ascii="Arial" w:hAnsi="Arial" w:cs="Arial"/>
            <w:noProof/>
            <w:webHidden/>
            <w:sz w:val="18"/>
            <w:szCs w:val="18"/>
          </w:rPr>
          <w:instrText xml:space="preserve"> PAGEREF _Toc260669334 \h </w:instrText>
        </w:r>
        <w:r w:rsidRPr="00E17CD1">
          <w:rPr>
            <w:rFonts w:ascii="Arial" w:hAnsi="Arial" w:cs="Arial"/>
            <w:noProof/>
            <w:webHidden/>
            <w:sz w:val="18"/>
            <w:szCs w:val="18"/>
          </w:rPr>
        </w:r>
        <w:r w:rsidRPr="00E17CD1">
          <w:rPr>
            <w:rFonts w:ascii="Arial" w:hAnsi="Arial" w:cs="Arial"/>
            <w:noProof/>
            <w:webHidden/>
            <w:sz w:val="18"/>
            <w:szCs w:val="18"/>
          </w:rPr>
          <w:fldChar w:fldCharType="separate"/>
        </w:r>
        <w:r w:rsidR="005E0A41">
          <w:rPr>
            <w:rFonts w:ascii="Arial" w:hAnsi="Arial" w:cs="Arial"/>
            <w:noProof/>
            <w:webHidden/>
            <w:sz w:val="18"/>
            <w:szCs w:val="18"/>
          </w:rPr>
          <w:t>2</w:t>
        </w:r>
        <w:r w:rsidRPr="00E17CD1">
          <w:rPr>
            <w:rFonts w:ascii="Arial" w:hAnsi="Arial" w:cs="Arial"/>
            <w:noProof/>
            <w:webHidden/>
            <w:sz w:val="18"/>
            <w:szCs w:val="18"/>
          </w:rPr>
          <w:fldChar w:fldCharType="end"/>
        </w:r>
      </w:hyperlink>
    </w:p>
    <w:p w:rsidR="00E17CD1" w:rsidRPr="00E17CD1" w:rsidRDefault="000D0C0A" w:rsidP="00E17CD1">
      <w:pPr>
        <w:pStyle w:val="TOC1"/>
        <w:tabs>
          <w:tab w:val="clear" w:pos="1800"/>
          <w:tab w:val="clear" w:pos="4680"/>
          <w:tab w:val="right" w:pos="4770"/>
        </w:tabs>
        <w:rPr>
          <w:rFonts w:ascii="Arial" w:eastAsiaTheme="minorEastAsia" w:hAnsi="Arial" w:cs="Arial"/>
          <w:noProof/>
          <w:sz w:val="18"/>
          <w:szCs w:val="18"/>
          <w:lang w:val="en-CA" w:eastAsia="en-CA"/>
        </w:rPr>
      </w:pPr>
      <w:hyperlink w:anchor="_Toc260669335" w:history="1">
        <w:r w:rsidR="00E17CD1" w:rsidRPr="00E17CD1">
          <w:rPr>
            <w:rStyle w:val="Hyperlink"/>
            <w:rFonts w:ascii="Arial" w:hAnsi="Arial" w:cs="Arial"/>
            <w:noProof/>
            <w:sz w:val="18"/>
            <w:szCs w:val="18"/>
          </w:rPr>
          <w:t>ARTICLE 3:</w:t>
        </w:r>
        <w:r w:rsidR="00E17CD1" w:rsidRPr="00E17CD1">
          <w:rPr>
            <w:rFonts w:ascii="Arial" w:eastAsiaTheme="minorEastAsia" w:hAnsi="Arial" w:cs="Arial"/>
            <w:noProof/>
            <w:sz w:val="18"/>
            <w:szCs w:val="18"/>
            <w:lang w:val="en-CA" w:eastAsia="en-CA"/>
          </w:rPr>
          <w:tab/>
        </w:r>
        <w:r w:rsidR="00E17CD1" w:rsidRPr="00E17CD1">
          <w:rPr>
            <w:rStyle w:val="Hyperlink"/>
            <w:rFonts w:ascii="Arial" w:hAnsi="Arial" w:cs="Arial"/>
            <w:noProof/>
            <w:sz w:val="18"/>
            <w:szCs w:val="18"/>
          </w:rPr>
          <w:t>Stand Selection Criteria</w:t>
        </w:r>
        <w:r w:rsidR="00E17CD1" w:rsidRPr="00E17CD1">
          <w:rPr>
            <w:rFonts w:ascii="Arial" w:hAnsi="Arial" w:cs="Arial"/>
            <w:noProof/>
            <w:webHidden/>
            <w:sz w:val="18"/>
            <w:szCs w:val="18"/>
          </w:rPr>
          <w:tab/>
        </w:r>
        <w:r w:rsidRPr="00E17CD1">
          <w:rPr>
            <w:rFonts w:ascii="Arial" w:hAnsi="Arial" w:cs="Arial"/>
            <w:noProof/>
            <w:webHidden/>
            <w:sz w:val="18"/>
            <w:szCs w:val="18"/>
          </w:rPr>
          <w:fldChar w:fldCharType="begin"/>
        </w:r>
        <w:r w:rsidR="00E17CD1" w:rsidRPr="00E17CD1">
          <w:rPr>
            <w:rFonts w:ascii="Arial" w:hAnsi="Arial" w:cs="Arial"/>
            <w:noProof/>
            <w:webHidden/>
            <w:sz w:val="18"/>
            <w:szCs w:val="18"/>
          </w:rPr>
          <w:instrText xml:space="preserve"> PAGEREF _Toc260669335 \h </w:instrText>
        </w:r>
        <w:r w:rsidRPr="00E17CD1">
          <w:rPr>
            <w:rFonts w:ascii="Arial" w:hAnsi="Arial" w:cs="Arial"/>
            <w:noProof/>
            <w:webHidden/>
            <w:sz w:val="18"/>
            <w:szCs w:val="18"/>
          </w:rPr>
        </w:r>
        <w:r w:rsidRPr="00E17CD1">
          <w:rPr>
            <w:rFonts w:ascii="Arial" w:hAnsi="Arial" w:cs="Arial"/>
            <w:noProof/>
            <w:webHidden/>
            <w:sz w:val="18"/>
            <w:szCs w:val="18"/>
          </w:rPr>
          <w:fldChar w:fldCharType="separate"/>
        </w:r>
        <w:r w:rsidR="005E0A41">
          <w:rPr>
            <w:rFonts w:ascii="Arial" w:hAnsi="Arial" w:cs="Arial"/>
            <w:noProof/>
            <w:webHidden/>
            <w:sz w:val="18"/>
            <w:szCs w:val="18"/>
          </w:rPr>
          <w:t>2</w:t>
        </w:r>
        <w:r w:rsidRPr="00E17CD1">
          <w:rPr>
            <w:rFonts w:ascii="Arial" w:hAnsi="Arial" w:cs="Arial"/>
            <w:noProof/>
            <w:webHidden/>
            <w:sz w:val="18"/>
            <w:szCs w:val="18"/>
          </w:rPr>
          <w:fldChar w:fldCharType="end"/>
        </w:r>
      </w:hyperlink>
    </w:p>
    <w:p w:rsidR="00E17CD1" w:rsidRPr="00E17CD1" w:rsidRDefault="000D0C0A" w:rsidP="00E17CD1">
      <w:pPr>
        <w:pStyle w:val="TOC2"/>
        <w:tabs>
          <w:tab w:val="clear" w:pos="4680"/>
          <w:tab w:val="right" w:pos="4770"/>
        </w:tabs>
        <w:ind w:firstLine="0"/>
        <w:rPr>
          <w:rFonts w:ascii="Arial" w:eastAsiaTheme="minorEastAsia" w:hAnsi="Arial" w:cs="Arial"/>
          <w:noProof/>
          <w:sz w:val="18"/>
          <w:szCs w:val="18"/>
          <w:lang w:val="en-CA" w:eastAsia="en-CA"/>
        </w:rPr>
      </w:pPr>
      <w:hyperlink w:anchor="_Toc260669336" w:history="1">
        <w:r w:rsidR="00E17CD1" w:rsidRPr="00E17CD1">
          <w:rPr>
            <w:rStyle w:val="Hyperlink"/>
            <w:rFonts w:ascii="Arial" w:hAnsi="Arial" w:cs="Arial"/>
            <w:noProof/>
            <w:sz w:val="18"/>
            <w:szCs w:val="18"/>
          </w:rPr>
          <w:t>Process</w:t>
        </w:r>
        <w:r w:rsidR="00E17CD1" w:rsidRPr="00E17CD1">
          <w:rPr>
            <w:rFonts w:ascii="Arial" w:hAnsi="Arial" w:cs="Arial"/>
            <w:noProof/>
            <w:webHidden/>
            <w:sz w:val="18"/>
            <w:szCs w:val="18"/>
          </w:rPr>
          <w:tab/>
        </w:r>
        <w:r w:rsidRPr="00E17CD1">
          <w:rPr>
            <w:rFonts w:ascii="Arial" w:hAnsi="Arial" w:cs="Arial"/>
            <w:noProof/>
            <w:webHidden/>
            <w:sz w:val="18"/>
            <w:szCs w:val="18"/>
          </w:rPr>
          <w:fldChar w:fldCharType="begin"/>
        </w:r>
        <w:r w:rsidR="00E17CD1" w:rsidRPr="00E17CD1">
          <w:rPr>
            <w:rFonts w:ascii="Arial" w:hAnsi="Arial" w:cs="Arial"/>
            <w:noProof/>
            <w:webHidden/>
            <w:sz w:val="18"/>
            <w:szCs w:val="18"/>
          </w:rPr>
          <w:instrText xml:space="preserve"> PAGEREF _Toc260669336 \h </w:instrText>
        </w:r>
        <w:r w:rsidRPr="00E17CD1">
          <w:rPr>
            <w:rFonts w:ascii="Arial" w:hAnsi="Arial" w:cs="Arial"/>
            <w:noProof/>
            <w:webHidden/>
            <w:sz w:val="18"/>
            <w:szCs w:val="18"/>
          </w:rPr>
        </w:r>
        <w:r w:rsidRPr="00E17CD1">
          <w:rPr>
            <w:rFonts w:ascii="Arial" w:hAnsi="Arial" w:cs="Arial"/>
            <w:noProof/>
            <w:webHidden/>
            <w:sz w:val="18"/>
            <w:szCs w:val="18"/>
          </w:rPr>
          <w:fldChar w:fldCharType="separate"/>
        </w:r>
        <w:r w:rsidR="005E0A41">
          <w:rPr>
            <w:rFonts w:ascii="Arial" w:hAnsi="Arial" w:cs="Arial"/>
            <w:noProof/>
            <w:webHidden/>
            <w:sz w:val="18"/>
            <w:szCs w:val="18"/>
          </w:rPr>
          <w:t>2</w:t>
        </w:r>
        <w:r w:rsidRPr="00E17CD1">
          <w:rPr>
            <w:rFonts w:ascii="Arial" w:hAnsi="Arial" w:cs="Arial"/>
            <w:noProof/>
            <w:webHidden/>
            <w:sz w:val="18"/>
            <w:szCs w:val="18"/>
          </w:rPr>
          <w:fldChar w:fldCharType="end"/>
        </w:r>
      </w:hyperlink>
    </w:p>
    <w:p w:rsidR="00E17CD1" w:rsidRPr="00E17CD1" w:rsidRDefault="000D0C0A" w:rsidP="00E17CD1">
      <w:pPr>
        <w:pStyle w:val="TOC1"/>
        <w:tabs>
          <w:tab w:val="clear" w:pos="1800"/>
          <w:tab w:val="clear" w:pos="4680"/>
          <w:tab w:val="right" w:pos="4770"/>
        </w:tabs>
        <w:rPr>
          <w:rFonts w:ascii="Arial" w:eastAsiaTheme="minorEastAsia" w:hAnsi="Arial" w:cs="Arial"/>
          <w:noProof/>
          <w:sz w:val="18"/>
          <w:szCs w:val="18"/>
          <w:lang w:val="en-CA" w:eastAsia="en-CA"/>
        </w:rPr>
      </w:pPr>
      <w:hyperlink w:anchor="_Toc260669337" w:history="1">
        <w:r w:rsidR="00E17CD1" w:rsidRPr="00E17CD1">
          <w:rPr>
            <w:rStyle w:val="Hyperlink"/>
            <w:rFonts w:ascii="Arial" w:hAnsi="Arial" w:cs="Arial"/>
            <w:noProof/>
            <w:sz w:val="18"/>
            <w:szCs w:val="18"/>
          </w:rPr>
          <w:t>ARTICLE 4:</w:t>
        </w:r>
        <w:r w:rsidR="00E17CD1" w:rsidRPr="00E17CD1">
          <w:rPr>
            <w:rFonts w:ascii="Arial" w:eastAsiaTheme="minorEastAsia" w:hAnsi="Arial" w:cs="Arial"/>
            <w:noProof/>
            <w:sz w:val="18"/>
            <w:szCs w:val="18"/>
            <w:lang w:val="en-CA" w:eastAsia="en-CA"/>
          </w:rPr>
          <w:tab/>
        </w:r>
        <w:r w:rsidR="00E17CD1" w:rsidRPr="00E17CD1">
          <w:rPr>
            <w:rStyle w:val="Hyperlink"/>
            <w:rFonts w:ascii="Arial" w:hAnsi="Arial" w:cs="Arial"/>
            <w:noProof/>
            <w:sz w:val="18"/>
            <w:szCs w:val="18"/>
          </w:rPr>
          <w:t>Biological Factors in Mountain Pine Beetle areas</w:t>
        </w:r>
        <w:r w:rsidR="00E17CD1" w:rsidRPr="00E17CD1">
          <w:rPr>
            <w:rFonts w:ascii="Arial" w:hAnsi="Arial" w:cs="Arial"/>
            <w:noProof/>
            <w:webHidden/>
            <w:sz w:val="18"/>
            <w:szCs w:val="18"/>
          </w:rPr>
          <w:tab/>
        </w:r>
        <w:r w:rsidRPr="00E17CD1">
          <w:rPr>
            <w:rFonts w:ascii="Arial" w:hAnsi="Arial" w:cs="Arial"/>
            <w:noProof/>
            <w:webHidden/>
            <w:sz w:val="18"/>
            <w:szCs w:val="18"/>
          </w:rPr>
          <w:fldChar w:fldCharType="begin"/>
        </w:r>
        <w:r w:rsidR="00E17CD1" w:rsidRPr="00E17CD1">
          <w:rPr>
            <w:rFonts w:ascii="Arial" w:hAnsi="Arial" w:cs="Arial"/>
            <w:noProof/>
            <w:webHidden/>
            <w:sz w:val="18"/>
            <w:szCs w:val="18"/>
          </w:rPr>
          <w:instrText xml:space="preserve"> PAGEREF _Toc260669337 \h </w:instrText>
        </w:r>
        <w:r w:rsidRPr="00E17CD1">
          <w:rPr>
            <w:rFonts w:ascii="Arial" w:hAnsi="Arial" w:cs="Arial"/>
            <w:noProof/>
            <w:webHidden/>
            <w:sz w:val="18"/>
            <w:szCs w:val="18"/>
          </w:rPr>
        </w:r>
        <w:r w:rsidRPr="00E17CD1">
          <w:rPr>
            <w:rFonts w:ascii="Arial" w:hAnsi="Arial" w:cs="Arial"/>
            <w:noProof/>
            <w:webHidden/>
            <w:sz w:val="18"/>
            <w:szCs w:val="18"/>
          </w:rPr>
          <w:fldChar w:fldCharType="separate"/>
        </w:r>
        <w:r w:rsidR="005E0A41">
          <w:rPr>
            <w:rFonts w:ascii="Arial" w:hAnsi="Arial" w:cs="Arial"/>
            <w:noProof/>
            <w:webHidden/>
            <w:sz w:val="18"/>
            <w:szCs w:val="18"/>
          </w:rPr>
          <w:t>3</w:t>
        </w:r>
        <w:r w:rsidRPr="00E17CD1">
          <w:rPr>
            <w:rFonts w:ascii="Arial" w:hAnsi="Arial" w:cs="Arial"/>
            <w:noProof/>
            <w:webHidden/>
            <w:sz w:val="18"/>
            <w:szCs w:val="18"/>
          </w:rPr>
          <w:fldChar w:fldCharType="end"/>
        </w:r>
      </w:hyperlink>
    </w:p>
    <w:p w:rsidR="00E17CD1" w:rsidRPr="00E17CD1" w:rsidRDefault="000D0C0A" w:rsidP="00E17CD1">
      <w:pPr>
        <w:pStyle w:val="TOC2"/>
        <w:tabs>
          <w:tab w:val="clear" w:pos="4680"/>
          <w:tab w:val="right" w:pos="4770"/>
        </w:tabs>
        <w:ind w:firstLine="0"/>
        <w:rPr>
          <w:rFonts w:ascii="Arial" w:eastAsiaTheme="minorEastAsia" w:hAnsi="Arial" w:cs="Arial"/>
          <w:noProof/>
          <w:sz w:val="18"/>
          <w:szCs w:val="18"/>
          <w:lang w:val="en-CA" w:eastAsia="en-CA"/>
        </w:rPr>
      </w:pPr>
      <w:hyperlink w:anchor="_Toc260669338" w:history="1">
        <w:r w:rsidR="00E17CD1" w:rsidRPr="00E17CD1">
          <w:rPr>
            <w:rStyle w:val="Hyperlink"/>
            <w:rFonts w:ascii="Arial" w:hAnsi="Arial" w:cs="Arial"/>
            <w:noProof/>
            <w:sz w:val="18"/>
            <w:szCs w:val="18"/>
          </w:rPr>
          <w:t>Stands to be Excluded</w:t>
        </w:r>
        <w:r w:rsidR="00E17CD1" w:rsidRPr="00E17CD1">
          <w:rPr>
            <w:rFonts w:ascii="Arial" w:hAnsi="Arial" w:cs="Arial"/>
            <w:noProof/>
            <w:webHidden/>
            <w:sz w:val="18"/>
            <w:szCs w:val="18"/>
          </w:rPr>
          <w:tab/>
        </w:r>
        <w:r w:rsidRPr="00E17CD1">
          <w:rPr>
            <w:rFonts w:ascii="Arial" w:hAnsi="Arial" w:cs="Arial"/>
            <w:noProof/>
            <w:webHidden/>
            <w:sz w:val="18"/>
            <w:szCs w:val="18"/>
          </w:rPr>
          <w:fldChar w:fldCharType="begin"/>
        </w:r>
        <w:r w:rsidR="00E17CD1" w:rsidRPr="00E17CD1">
          <w:rPr>
            <w:rFonts w:ascii="Arial" w:hAnsi="Arial" w:cs="Arial"/>
            <w:noProof/>
            <w:webHidden/>
            <w:sz w:val="18"/>
            <w:szCs w:val="18"/>
          </w:rPr>
          <w:instrText xml:space="preserve"> PAGEREF _Toc260669338 \h </w:instrText>
        </w:r>
        <w:r w:rsidRPr="00E17CD1">
          <w:rPr>
            <w:rFonts w:ascii="Arial" w:hAnsi="Arial" w:cs="Arial"/>
            <w:noProof/>
            <w:webHidden/>
            <w:sz w:val="18"/>
            <w:szCs w:val="18"/>
          </w:rPr>
        </w:r>
        <w:r w:rsidRPr="00E17CD1">
          <w:rPr>
            <w:rFonts w:ascii="Arial" w:hAnsi="Arial" w:cs="Arial"/>
            <w:noProof/>
            <w:webHidden/>
            <w:sz w:val="18"/>
            <w:szCs w:val="18"/>
          </w:rPr>
          <w:fldChar w:fldCharType="separate"/>
        </w:r>
        <w:r w:rsidR="005E0A41">
          <w:rPr>
            <w:rFonts w:ascii="Arial" w:hAnsi="Arial" w:cs="Arial"/>
            <w:noProof/>
            <w:webHidden/>
            <w:sz w:val="18"/>
            <w:szCs w:val="18"/>
          </w:rPr>
          <w:t>3</w:t>
        </w:r>
        <w:r w:rsidRPr="00E17CD1">
          <w:rPr>
            <w:rFonts w:ascii="Arial" w:hAnsi="Arial" w:cs="Arial"/>
            <w:noProof/>
            <w:webHidden/>
            <w:sz w:val="18"/>
            <w:szCs w:val="18"/>
          </w:rPr>
          <w:fldChar w:fldCharType="end"/>
        </w:r>
      </w:hyperlink>
    </w:p>
    <w:p w:rsidR="00E17CD1" w:rsidRPr="00E17CD1" w:rsidRDefault="000D0C0A" w:rsidP="00E17CD1">
      <w:pPr>
        <w:pStyle w:val="TOC2"/>
        <w:ind w:firstLine="0"/>
        <w:rPr>
          <w:rFonts w:ascii="Arial" w:eastAsiaTheme="minorEastAsia" w:hAnsi="Arial" w:cs="Arial"/>
          <w:noProof/>
          <w:sz w:val="18"/>
          <w:szCs w:val="18"/>
          <w:lang w:val="en-CA" w:eastAsia="en-CA"/>
        </w:rPr>
      </w:pPr>
      <w:hyperlink w:anchor="_Toc260669339" w:history="1">
        <w:r w:rsidR="00E17CD1" w:rsidRPr="00E17CD1">
          <w:rPr>
            <w:rStyle w:val="Hyperlink"/>
            <w:rFonts w:ascii="Arial" w:hAnsi="Arial" w:cs="Arial"/>
            <w:noProof/>
            <w:sz w:val="18"/>
            <w:szCs w:val="18"/>
          </w:rPr>
          <w:t>Biological Factors to Consider</w:t>
        </w:r>
        <w:r w:rsidR="00E17CD1" w:rsidRPr="00E17CD1">
          <w:rPr>
            <w:rFonts w:ascii="Arial" w:hAnsi="Arial" w:cs="Arial"/>
            <w:noProof/>
            <w:webHidden/>
            <w:sz w:val="18"/>
            <w:szCs w:val="18"/>
          </w:rPr>
          <w:tab/>
        </w:r>
        <w:r w:rsidR="00A64C3E">
          <w:rPr>
            <w:rFonts w:ascii="Arial" w:hAnsi="Arial" w:cs="Arial"/>
            <w:noProof/>
            <w:webHidden/>
            <w:sz w:val="18"/>
            <w:szCs w:val="18"/>
          </w:rPr>
          <w:t>4</w:t>
        </w:r>
      </w:hyperlink>
    </w:p>
    <w:p w:rsidR="00E17CD1" w:rsidRPr="00E17CD1" w:rsidRDefault="000D0C0A" w:rsidP="00E17CD1">
      <w:pPr>
        <w:pStyle w:val="TOC1"/>
        <w:rPr>
          <w:rFonts w:ascii="Arial" w:eastAsiaTheme="minorEastAsia" w:hAnsi="Arial" w:cs="Arial"/>
          <w:noProof/>
          <w:sz w:val="18"/>
          <w:szCs w:val="18"/>
          <w:lang w:val="en-CA" w:eastAsia="en-CA"/>
        </w:rPr>
      </w:pPr>
      <w:hyperlink w:anchor="_Toc260669340" w:history="1">
        <w:r w:rsidR="00E17CD1" w:rsidRPr="00E17CD1">
          <w:rPr>
            <w:rStyle w:val="Hyperlink"/>
            <w:rFonts w:ascii="Arial" w:hAnsi="Arial" w:cs="Arial"/>
            <w:noProof/>
            <w:sz w:val="18"/>
            <w:szCs w:val="18"/>
          </w:rPr>
          <w:t>ARTICLE 5:</w:t>
        </w:r>
        <w:r w:rsidR="00E17CD1" w:rsidRPr="00E17CD1">
          <w:rPr>
            <w:rFonts w:ascii="Arial" w:eastAsiaTheme="minorEastAsia" w:hAnsi="Arial" w:cs="Arial"/>
            <w:noProof/>
            <w:sz w:val="18"/>
            <w:szCs w:val="18"/>
            <w:lang w:val="en-CA" w:eastAsia="en-CA"/>
          </w:rPr>
          <w:tab/>
        </w:r>
        <w:r w:rsidR="00E17CD1" w:rsidRPr="00E17CD1">
          <w:rPr>
            <w:rStyle w:val="Hyperlink"/>
            <w:rFonts w:ascii="Arial" w:hAnsi="Arial" w:cs="Arial"/>
            <w:noProof/>
            <w:sz w:val="18"/>
            <w:szCs w:val="18"/>
          </w:rPr>
          <w:t>Economic Factors</w:t>
        </w:r>
        <w:r w:rsidR="00E17CD1" w:rsidRPr="00E17CD1">
          <w:rPr>
            <w:rFonts w:ascii="Arial" w:hAnsi="Arial" w:cs="Arial"/>
            <w:noProof/>
            <w:webHidden/>
            <w:sz w:val="18"/>
            <w:szCs w:val="18"/>
          </w:rPr>
          <w:tab/>
        </w:r>
        <w:r w:rsidRPr="00E17CD1">
          <w:rPr>
            <w:rFonts w:ascii="Arial" w:hAnsi="Arial" w:cs="Arial"/>
            <w:noProof/>
            <w:webHidden/>
            <w:sz w:val="18"/>
            <w:szCs w:val="18"/>
          </w:rPr>
          <w:fldChar w:fldCharType="begin"/>
        </w:r>
        <w:r w:rsidR="00E17CD1" w:rsidRPr="00E17CD1">
          <w:rPr>
            <w:rFonts w:ascii="Arial" w:hAnsi="Arial" w:cs="Arial"/>
            <w:noProof/>
            <w:webHidden/>
            <w:sz w:val="18"/>
            <w:szCs w:val="18"/>
          </w:rPr>
          <w:instrText xml:space="preserve"> PAGEREF _Toc260669340 \h </w:instrText>
        </w:r>
        <w:r w:rsidRPr="00E17CD1">
          <w:rPr>
            <w:rFonts w:ascii="Arial" w:hAnsi="Arial" w:cs="Arial"/>
            <w:noProof/>
            <w:webHidden/>
            <w:sz w:val="18"/>
            <w:szCs w:val="18"/>
          </w:rPr>
        </w:r>
        <w:r w:rsidRPr="00E17CD1">
          <w:rPr>
            <w:rFonts w:ascii="Arial" w:hAnsi="Arial" w:cs="Arial"/>
            <w:noProof/>
            <w:webHidden/>
            <w:sz w:val="18"/>
            <w:szCs w:val="18"/>
          </w:rPr>
          <w:fldChar w:fldCharType="separate"/>
        </w:r>
        <w:r w:rsidR="005E0A41">
          <w:rPr>
            <w:rFonts w:ascii="Arial" w:hAnsi="Arial" w:cs="Arial"/>
            <w:noProof/>
            <w:webHidden/>
            <w:sz w:val="18"/>
            <w:szCs w:val="18"/>
          </w:rPr>
          <w:t>4</w:t>
        </w:r>
        <w:r w:rsidRPr="00E17CD1">
          <w:rPr>
            <w:rFonts w:ascii="Arial" w:hAnsi="Arial" w:cs="Arial"/>
            <w:noProof/>
            <w:webHidden/>
            <w:sz w:val="18"/>
            <w:szCs w:val="18"/>
          </w:rPr>
          <w:fldChar w:fldCharType="end"/>
        </w:r>
      </w:hyperlink>
    </w:p>
    <w:p w:rsidR="00E17CD1" w:rsidRPr="00E17CD1" w:rsidRDefault="000D0C0A" w:rsidP="00E17CD1">
      <w:pPr>
        <w:pStyle w:val="TOC2"/>
        <w:ind w:firstLine="0"/>
        <w:rPr>
          <w:rFonts w:ascii="Arial" w:eastAsiaTheme="minorEastAsia" w:hAnsi="Arial" w:cs="Arial"/>
          <w:noProof/>
          <w:sz w:val="18"/>
          <w:szCs w:val="18"/>
          <w:lang w:val="en-CA" w:eastAsia="en-CA"/>
        </w:rPr>
      </w:pPr>
      <w:hyperlink w:anchor="_Toc260669341" w:history="1">
        <w:r w:rsidR="00E17CD1" w:rsidRPr="00E17CD1">
          <w:rPr>
            <w:rStyle w:val="Hyperlink"/>
            <w:rFonts w:ascii="Arial" w:hAnsi="Arial" w:cs="Arial"/>
            <w:noProof/>
            <w:sz w:val="18"/>
            <w:szCs w:val="18"/>
          </w:rPr>
          <w:t>Economic Factors to Consider</w:t>
        </w:r>
        <w:r w:rsidR="00E17CD1" w:rsidRPr="00E17CD1">
          <w:rPr>
            <w:rFonts w:ascii="Arial" w:hAnsi="Arial" w:cs="Arial"/>
            <w:noProof/>
            <w:webHidden/>
            <w:sz w:val="18"/>
            <w:szCs w:val="18"/>
          </w:rPr>
          <w:tab/>
        </w:r>
        <w:r w:rsidRPr="00E17CD1">
          <w:rPr>
            <w:rFonts w:ascii="Arial" w:hAnsi="Arial" w:cs="Arial"/>
            <w:noProof/>
            <w:webHidden/>
            <w:sz w:val="18"/>
            <w:szCs w:val="18"/>
          </w:rPr>
          <w:fldChar w:fldCharType="begin"/>
        </w:r>
        <w:r w:rsidR="00E17CD1" w:rsidRPr="00E17CD1">
          <w:rPr>
            <w:rFonts w:ascii="Arial" w:hAnsi="Arial" w:cs="Arial"/>
            <w:noProof/>
            <w:webHidden/>
            <w:sz w:val="18"/>
            <w:szCs w:val="18"/>
          </w:rPr>
          <w:instrText xml:space="preserve"> PAGEREF _Toc260669341 \h </w:instrText>
        </w:r>
        <w:r w:rsidRPr="00E17CD1">
          <w:rPr>
            <w:rFonts w:ascii="Arial" w:hAnsi="Arial" w:cs="Arial"/>
            <w:noProof/>
            <w:webHidden/>
            <w:sz w:val="18"/>
            <w:szCs w:val="18"/>
          </w:rPr>
        </w:r>
        <w:r w:rsidRPr="00E17CD1">
          <w:rPr>
            <w:rFonts w:ascii="Arial" w:hAnsi="Arial" w:cs="Arial"/>
            <w:noProof/>
            <w:webHidden/>
            <w:sz w:val="18"/>
            <w:szCs w:val="18"/>
          </w:rPr>
          <w:fldChar w:fldCharType="separate"/>
        </w:r>
        <w:r w:rsidR="005E0A41">
          <w:rPr>
            <w:rFonts w:ascii="Arial" w:hAnsi="Arial" w:cs="Arial"/>
            <w:noProof/>
            <w:webHidden/>
            <w:sz w:val="18"/>
            <w:szCs w:val="18"/>
          </w:rPr>
          <w:t>4</w:t>
        </w:r>
        <w:r w:rsidRPr="00E17CD1">
          <w:rPr>
            <w:rFonts w:ascii="Arial" w:hAnsi="Arial" w:cs="Arial"/>
            <w:noProof/>
            <w:webHidden/>
            <w:sz w:val="18"/>
            <w:szCs w:val="18"/>
          </w:rPr>
          <w:fldChar w:fldCharType="end"/>
        </w:r>
      </w:hyperlink>
    </w:p>
    <w:p w:rsidR="00E17CD1" w:rsidRPr="00E17CD1" w:rsidRDefault="000D0C0A" w:rsidP="00E17CD1">
      <w:pPr>
        <w:pStyle w:val="TOC1"/>
        <w:rPr>
          <w:rFonts w:ascii="Arial" w:eastAsiaTheme="minorEastAsia" w:hAnsi="Arial" w:cs="Arial"/>
          <w:noProof/>
          <w:sz w:val="18"/>
          <w:szCs w:val="18"/>
          <w:lang w:val="en-CA" w:eastAsia="en-CA"/>
        </w:rPr>
      </w:pPr>
      <w:hyperlink w:anchor="_Toc260669342" w:history="1">
        <w:r w:rsidR="00E17CD1" w:rsidRPr="00E17CD1">
          <w:rPr>
            <w:rStyle w:val="Hyperlink"/>
            <w:rFonts w:ascii="Arial" w:hAnsi="Arial" w:cs="Arial"/>
            <w:noProof/>
            <w:sz w:val="18"/>
            <w:szCs w:val="18"/>
          </w:rPr>
          <w:t>ARTICLE 6:</w:t>
        </w:r>
        <w:r w:rsidR="00E17CD1" w:rsidRPr="00E17CD1">
          <w:rPr>
            <w:rFonts w:ascii="Arial" w:eastAsiaTheme="minorEastAsia" w:hAnsi="Arial" w:cs="Arial"/>
            <w:noProof/>
            <w:sz w:val="18"/>
            <w:szCs w:val="18"/>
            <w:lang w:val="en-CA" w:eastAsia="en-CA"/>
          </w:rPr>
          <w:tab/>
        </w:r>
        <w:r w:rsidR="00E17CD1" w:rsidRPr="00E17CD1">
          <w:rPr>
            <w:rStyle w:val="Hyperlink"/>
            <w:rFonts w:ascii="Arial" w:hAnsi="Arial" w:cs="Arial"/>
            <w:noProof/>
            <w:sz w:val="18"/>
            <w:szCs w:val="18"/>
          </w:rPr>
          <w:t>Operational Factors</w:t>
        </w:r>
        <w:r w:rsidR="00E17CD1" w:rsidRPr="00E17CD1">
          <w:rPr>
            <w:rFonts w:ascii="Arial" w:hAnsi="Arial" w:cs="Arial"/>
            <w:noProof/>
            <w:webHidden/>
            <w:sz w:val="18"/>
            <w:szCs w:val="18"/>
          </w:rPr>
          <w:tab/>
        </w:r>
        <w:r w:rsidR="00A64C3E">
          <w:rPr>
            <w:rFonts w:ascii="Arial" w:hAnsi="Arial" w:cs="Arial"/>
            <w:noProof/>
            <w:webHidden/>
            <w:sz w:val="18"/>
            <w:szCs w:val="18"/>
          </w:rPr>
          <w:t>5</w:t>
        </w:r>
      </w:hyperlink>
    </w:p>
    <w:p w:rsidR="00E17CD1" w:rsidRPr="00E17CD1" w:rsidRDefault="000D0C0A" w:rsidP="00E17CD1">
      <w:pPr>
        <w:pStyle w:val="TOC2"/>
        <w:ind w:firstLine="0"/>
        <w:rPr>
          <w:rFonts w:ascii="Arial" w:eastAsiaTheme="minorEastAsia" w:hAnsi="Arial" w:cs="Arial"/>
          <w:noProof/>
          <w:sz w:val="18"/>
          <w:szCs w:val="18"/>
          <w:lang w:val="en-CA" w:eastAsia="en-CA"/>
        </w:rPr>
      </w:pPr>
      <w:hyperlink w:anchor="_Toc260669343" w:history="1">
        <w:r w:rsidR="00E17CD1" w:rsidRPr="00E17CD1">
          <w:rPr>
            <w:rStyle w:val="Hyperlink"/>
            <w:rFonts w:ascii="Arial" w:hAnsi="Arial" w:cs="Arial"/>
            <w:noProof/>
            <w:sz w:val="18"/>
            <w:szCs w:val="18"/>
          </w:rPr>
          <w:t>Economic Factors to Consider</w:t>
        </w:r>
        <w:r w:rsidR="00E17CD1" w:rsidRPr="00E17CD1">
          <w:rPr>
            <w:rFonts w:ascii="Arial" w:hAnsi="Arial" w:cs="Arial"/>
            <w:noProof/>
            <w:webHidden/>
            <w:sz w:val="18"/>
            <w:szCs w:val="18"/>
          </w:rPr>
          <w:tab/>
        </w:r>
        <w:r w:rsidR="00A64C3E">
          <w:rPr>
            <w:rFonts w:ascii="Arial" w:hAnsi="Arial" w:cs="Arial"/>
            <w:noProof/>
            <w:webHidden/>
            <w:sz w:val="18"/>
            <w:szCs w:val="18"/>
          </w:rPr>
          <w:t>5</w:t>
        </w:r>
      </w:hyperlink>
    </w:p>
    <w:p w:rsidR="00E17CD1" w:rsidRPr="00E17CD1" w:rsidRDefault="000D0C0A" w:rsidP="00E17CD1">
      <w:pPr>
        <w:pStyle w:val="TOC1"/>
        <w:rPr>
          <w:rFonts w:ascii="Arial" w:eastAsiaTheme="minorEastAsia" w:hAnsi="Arial" w:cs="Arial"/>
          <w:noProof/>
          <w:sz w:val="18"/>
          <w:szCs w:val="18"/>
          <w:lang w:val="en-CA" w:eastAsia="en-CA"/>
        </w:rPr>
      </w:pPr>
      <w:hyperlink w:anchor="_Toc260669344" w:history="1">
        <w:r w:rsidR="00E17CD1" w:rsidRPr="00E17CD1">
          <w:rPr>
            <w:rStyle w:val="Hyperlink"/>
            <w:rFonts w:ascii="Arial" w:hAnsi="Arial" w:cs="Arial"/>
            <w:noProof/>
            <w:sz w:val="18"/>
            <w:szCs w:val="18"/>
          </w:rPr>
          <w:t>ARTICLE 7:</w:t>
        </w:r>
        <w:r w:rsidR="00E17CD1" w:rsidRPr="00E17CD1">
          <w:rPr>
            <w:rFonts w:ascii="Arial" w:eastAsiaTheme="minorEastAsia" w:hAnsi="Arial" w:cs="Arial"/>
            <w:noProof/>
            <w:sz w:val="18"/>
            <w:szCs w:val="18"/>
            <w:lang w:val="en-CA" w:eastAsia="en-CA"/>
          </w:rPr>
          <w:tab/>
        </w:r>
        <w:r w:rsidR="00E17CD1" w:rsidRPr="00E17CD1">
          <w:rPr>
            <w:rStyle w:val="Hyperlink"/>
            <w:rFonts w:ascii="Arial" w:hAnsi="Arial" w:cs="Arial"/>
            <w:noProof/>
            <w:sz w:val="18"/>
            <w:szCs w:val="18"/>
          </w:rPr>
          <w:t>Administrative Factors</w:t>
        </w:r>
        <w:r w:rsidR="00E17CD1" w:rsidRPr="00E17CD1">
          <w:rPr>
            <w:rFonts w:ascii="Arial" w:hAnsi="Arial" w:cs="Arial"/>
            <w:noProof/>
            <w:webHidden/>
            <w:sz w:val="18"/>
            <w:szCs w:val="18"/>
          </w:rPr>
          <w:tab/>
        </w:r>
        <w:r w:rsidRPr="00E17CD1">
          <w:rPr>
            <w:rFonts w:ascii="Arial" w:hAnsi="Arial" w:cs="Arial"/>
            <w:noProof/>
            <w:webHidden/>
            <w:sz w:val="18"/>
            <w:szCs w:val="18"/>
          </w:rPr>
          <w:fldChar w:fldCharType="begin"/>
        </w:r>
        <w:r w:rsidR="00E17CD1" w:rsidRPr="00E17CD1">
          <w:rPr>
            <w:rFonts w:ascii="Arial" w:hAnsi="Arial" w:cs="Arial"/>
            <w:noProof/>
            <w:webHidden/>
            <w:sz w:val="18"/>
            <w:szCs w:val="18"/>
          </w:rPr>
          <w:instrText xml:space="preserve"> PAGEREF _Toc260669344 \h </w:instrText>
        </w:r>
        <w:r w:rsidRPr="00E17CD1">
          <w:rPr>
            <w:rFonts w:ascii="Arial" w:hAnsi="Arial" w:cs="Arial"/>
            <w:noProof/>
            <w:webHidden/>
            <w:sz w:val="18"/>
            <w:szCs w:val="18"/>
          </w:rPr>
        </w:r>
        <w:r w:rsidRPr="00E17CD1">
          <w:rPr>
            <w:rFonts w:ascii="Arial" w:hAnsi="Arial" w:cs="Arial"/>
            <w:noProof/>
            <w:webHidden/>
            <w:sz w:val="18"/>
            <w:szCs w:val="18"/>
          </w:rPr>
          <w:fldChar w:fldCharType="separate"/>
        </w:r>
        <w:r w:rsidR="005E0A41">
          <w:rPr>
            <w:rFonts w:ascii="Arial" w:hAnsi="Arial" w:cs="Arial"/>
            <w:noProof/>
            <w:webHidden/>
            <w:sz w:val="18"/>
            <w:szCs w:val="18"/>
          </w:rPr>
          <w:t>5</w:t>
        </w:r>
        <w:r w:rsidRPr="00E17CD1">
          <w:rPr>
            <w:rFonts w:ascii="Arial" w:hAnsi="Arial" w:cs="Arial"/>
            <w:noProof/>
            <w:webHidden/>
            <w:sz w:val="18"/>
            <w:szCs w:val="18"/>
          </w:rPr>
          <w:fldChar w:fldCharType="end"/>
        </w:r>
      </w:hyperlink>
    </w:p>
    <w:p w:rsidR="00E17CD1" w:rsidRPr="00E17CD1" w:rsidRDefault="000D0C0A" w:rsidP="00E17CD1">
      <w:pPr>
        <w:pStyle w:val="TOC2"/>
        <w:ind w:firstLine="0"/>
        <w:rPr>
          <w:rFonts w:ascii="Arial" w:eastAsiaTheme="minorEastAsia" w:hAnsi="Arial" w:cs="Arial"/>
          <w:noProof/>
          <w:sz w:val="18"/>
          <w:szCs w:val="18"/>
          <w:lang w:val="en-CA" w:eastAsia="en-CA"/>
        </w:rPr>
      </w:pPr>
      <w:hyperlink w:anchor="_Toc260669345" w:history="1">
        <w:r w:rsidR="00E17CD1" w:rsidRPr="00E17CD1">
          <w:rPr>
            <w:rStyle w:val="Hyperlink"/>
            <w:rFonts w:ascii="Arial" w:hAnsi="Arial" w:cs="Arial"/>
            <w:noProof/>
            <w:sz w:val="18"/>
            <w:szCs w:val="18"/>
          </w:rPr>
          <w:t>Economic Factors to Consider</w:t>
        </w:r>
        <w:r w:rsidR="00E17CD1" w:rsidRPr="00E17CD1">
          <w:rPr>
            <w:rFonts w:ascii="Arial" w:hAnsi="Arial" w:cs="Arial"/>
            <w:noProof/>
            <w:webHidden/>
            <w:sz w:val="18"/>
            <w:szCs w:val="18"/>
          </w:rPr>
          <w:tab/>
        </w:r>
        <w:r w:rsidRPr="00E17CD1">
          <w:rPr>
            <w:rFonts w:ascii="Arial" w:hAnsi="Arial" w:cs="Arial"/>
            <w:noProof/>
            <w:webHidden/>
            <w:sz w:val="18"/>
            <w:szCs w:val="18"/>
          </w:rPr>
          <w:fldChar w:fldCharType="begin"/>
        </w:r>
        <w:r w:rsidR="00E17CD1" w:rsidRPr="00E17CD1">
          <w:rPr>
            <w:rFonts w:ascii="Arial" w:hAnsi="Arial" w:cs="Arial"/>
            <w:noProof/>
            <w:webHidden/>
            <w:sz w:val="18"/>
            <w:szCs w:val="18"/>
          </w:rPr>
          <w:instrText xml:space="preserve"> PAGEREF _Toc260669345 \h </w:instrText>
        </w:r>
        <w:r w:rsidRPr="00E17CD1">
          <w:rPr>
            <w:rFonts w:ascii="Arial" w:hAnsi="Arial" w:cs="Arial"/>
            <w:noProof/>
            <w:webHidden/>
            <w:sz w:val="18"/>
            <w:szCs w:val="18"/>
          </w:rPr>
        </w:r>
        <w:r w:rsidRPr="00E17CD1">
          <w:rPr>
            <w:rFonts w:ascii="Arial" w:hAnsi="Arial" w:cs="Arial"/>
            <w:noProof/>
            <w:webHidden/>
            <w:sz w:val="18"/>
            <w:szCs w:val="18"/>
          </w:rPr>
          <w:fldChar w:fldCharType="separate"/>
        </w:r>
        <w:r w:rsidR="005E0A41">
          <w:rPr>
            <w:rFonts w:ascii="Arial" w:hAnsi="Arial" w:cs="Arial"/>
            <w:noProof/>
            <w:webHidden/>
            <w:sz w:val="18"/>
            <w:szCs w:val="18"/>
          </w:rPr>
          <w:t>5</w:t>
        </w:r>
        <w:r w:rsidRPr="00E17CD1">
          <w:rPr>
            <w:rFonts w:ascii="Arial" w:hAnsi="Arial" w:cs="Arial"/>
            <w:noProof/>
            <w:webHidden/>
            <w:sz w:val="18"/>
            <w:szCs w:val="18"/>
          </w:rPr>
          <w:fldChar w:fldCharType="end"/>
        </w:r>
      </w:hyperlink>
    </w:p>
    <w:p w:rsidR="00E17CD1" w:rsidRPr="00E17CD1" w:rsidRDefault="000D0C0A" w:rsidP="00E17CD1">
      <w:pPr>
        <w:pStyle w:val="TOC1"/>
        <w:rPr>
          <w:rFonts w:ascii="Arial" w:eastAsiaTheme="minorEastAsia" w:hAnsi="Arial" w:cs="Arial"/>
          <w:noProof/>
          <w:sz w:val="18"/>
          <w:szCs w:val="18"/>
          <w:lang w:val="en-CA" w:eastAsia="en-CA"/>
        </w:rPr>
      </w:pPr>
      <w:hyperlink w:anchor="_Toc260669346" w:history="1">
        <w:r w:rsidR="00E17CD1" w:rsidRPr="00E17CD1">
          <w:rPr>
            <w:rStyle w:val="Hyperlink"/>
            <w:rFonts w:ascii="Arial" w:hAnsi="Arial" w:cs="Arial"/>
            <w:noProof/>
            <w:sz w:val="18"/>
            <w:szCs w:val="18"/>
          </w:rPr>
          <w:t>ARTICLE 8:</w:t>
        </w:r>
        <w:r w:rsidR="00E17CD1" w:rsidRPr="00E17CD1">
          <w:rPr>
            <w:rFonts w:ascii="Arial" w:eastAsiaTheme="minorEastAsia" w:hAnsi="Arial" w:cs="Arial"/>
            <w:noProof/>
            <w:sz w:val="18"/>
            <w:szCs w:val="18"/>
            <w:lang w:val="en-CA" w:eastAsia="en-CA"/>
          </w:rPr>
          <w:tab/>
        </w:r>
        <w:r w:rsidR="00E17CD1" w:rsidRPr="00E17CD1">
          <w:rPr>
            <w:rStyle w:val="Hyperlink"/>
            <w:rFonts w:ascii="Arial" w:hAnsi="Arial" w:cs="Arial"/>
            <w:noProof/>
            <w:sz w:val="18"/>
            <w:szCs w:val="18"/>
          </w:rPr>
          <w:t>Future Updates</w:t>
        </w:r>
        <w:r w:rsidR="00E17CD1" w:rsidRPr="00E17CD1">
          <w:rPr>
            <w:rFonts w:ascii="Arial" w:hAnsi="Arial" w:cs="Arial"/>
            <w:noProof/>
            <w:webHidden/>
            <w:sz w:val="18"/>
            <w:szCs w:val="18"/>
          </w:rPr>
          <w:tab/>
        </w:r>
        <w:r w:rsidRPr="00E17CD1">
          <w:rPr>
            <w:rFonts w:ascii="Arial" w:hAnsi="Arial" w:cs="Arial"/>
            <w:noProof/>
            <w:webHidden/>
            <w:sz w:val="18"/>
            <w:szCs w:val="18"/>
          </w:rPr>
          <w:fldChar w:fldCharType="begin"/>
        </w:r>
        <w:r w:rsidR="00E17CD1" w:rsidRPr="00E17CD1">
          <w:rPr>
            <w:rFonts w:ascii="Arial" w:hAnsi="Arial" w:cs="Arial"/>
            <w:noProof/>
            <w:webHidden/>
            <w:sz w:val="18"/>
            <w:szCs w:val="18"/>
          </w:rPr>
          <w:instrText xml:space="preserve"> PAGEREF _Toc260669346 \h </w:instrText>
        </w:r>
        <w:r w:rsidRPr="00E17CD1">
          <w:rPr>
            <w:rFonts w:ascii="Arial" w:hAnsi="Arial" w:cs="Arial"/>
            <w:noProof/>
            <w:webHidden/>
            <w:sz w:val="18"/>
            <w:szCs w:val="18"/>
          </w:rPr>
        </w:r>
        <w:r w:rsidRPr="00E17CD1">
          <w:rPr>
            <w:rFonts w:ascii="Arial" w:hAnsi="Arial" w:cs="Arial"/>
            <w:noProof/>
            <w:webHidden/>
            <w:sz w:val="18"/>
            <w:szCs w:val="18"/>
          </w:rPr>
          <w:fldChar w:fldCharType="separate"/>
        </w:r>
        <w:r w:rsidR="005E0A41">
          <w:rPr>
            <w:rFonts w:ascii="Arial" w:hAnsi="Arial" w:cs="Arial"/>
            <w:noProof/>
            <w:webHidden/>
            <w:sz w:val="18"/>
            <w:szCs w:val="18"/>
          </w:rPr>
          <w:t>6</w:t>
        </w:r>
        <w:r w:rsidRPr="00E17CD1">
          <w:rPr>
            <w:rFonts w:ascii="Arial" w:hAnsi="Arial" w:cs="Arial"/>
            <w:noProof/>
            <w:webHidden/>
            <w:sz w:val="18"/>
            <w:szCs w:val="18"/>
          </w:rPr>
          <w:fldChar w:fldCharType="end"/>
        </w:r>
      </w:hyperlink>
    </w:p>
    <w:p w:rsidR="002F5117" w:rsidRDefault="000D0C0A" w:rsidP="001F559A">
      <w:pPr>
        <w:tabs>
          <w:tab w:val="right" w:pos="4140"/>
        </w:tabs>
        <w:spacing w:after="0" w:line="240" w:lineRule="auto"/>
        <w:rPr>
          <w:rFonts w:eastAsia="Times New Roman"/>
          <w:lang w:val="en-US"/>
        </w:rPr>
        <w:sectPr w:rsidR="002F5117" w:rsidSect="002F5117">
          <w:type w:val="continuous"/>
          <w:pgSz w:w="12240" w:h="15840" w:code="1"/>
          <w:pgMar w:top="1440" w:right="900" w:bottom="1440" w:left="990" w:header="709" w:footer="709" w:gutter="0"/>
          <w:cols w:num="2" w:space="450"/>
          <w:titlePg/>
          <w:rtlGutter/>
          <w:docGrid w:linePitch="360"/>
        </w:sectPr>
      </w:pPr>
      <w:r w:rsidRPr="00E17CD1">
        <w:rPr>
          <w:rFonts w:ascii="Arial" w:eastAsia="Times New Roman" w:hAnsi="Arial" w:cs="Arial"/>
          <w:sz w:val="18"/>
          <w:szCs w:val="18"/>
          <w:lang w:val="en-US"/>
        </w:rPr>
        <w:fldChar w:fldCharType="end"/>
      </w:r>
    </w:p>
    <w:p w:rsidR="002358B0" w:rsidRPr="002B0539" w:rsidRDefault="002358B0" w:rsidP="00BA4066">
      <w:pPr>
        <w:pStyle w:val="NormalIndent"/>
        <w:spacing w:before="0"/>
        <w:ind w:left="0"/>
        <w:rPr>
          <w:sz w:val="16"/>
          <w:szCs w:val="16"/>
        </w:rPr>
      </w:pPr>
    </w:p>
    <w:p w:rsidR="00902D69" w:rsidRPr="0043117A" w:rsidRDefault="00902D69" w:rsidP="0043117A">
      <w:pPr>
        <w:pStyle w:val="Heading1"/>
      </w:pPr>
      <w:bookmarkStart w:id="0" w:name="_Toc183941388"/>
      <w:bookmarkStart w:id="1" w:name="_Toc260664577"/>
      <w:bookmarkStart w:id="2" w:name="_Toc260669330"/>
      <w:r w:rsidRPr="0043117A">
        <w:t>ARTICLE 1:</w:t>
      </w:r>
      <w:r w:rsidRPr="0043117A">
        <w:tab/>
      </w:r>
      <w:bookmarkEnd w:id="0"/>
      <w:r w:rsidR="00DB306F" w:rsidRPr="0043117A">
        <w:t>Definitions</w:t>
      </w:r>
      <w:bookmarkEnd w:id="1"/>
      <w:bookmarkEnd w:id="2"/>
    </w:p>
    <w:p w:rsidR="00902D69" w:rsidRPr="002B0539" w:rsidRDefault="00902D69" w:rsidP="00A21B15">
      <w:pPr>
        <w:spacing w:after="0" w:line="240" w:lineRule="auto"/>
        <w:rPr>
          <w:b/>
          <w:sz w:val="16"/>
          <w:szCs w:val="16"/>
        </w:rPr>
      </w:pPr>
    </w:p>
    <w:p w:rsidR="0043117A" w:rsidRPr="000F201E" w:rsidRDefault="0043117A" w:rsidP="000F201E">
      <w:pPr>
        <w:pStyle w:val="FakeHdg2"/>
      </w:pPr>
      <w:bookmarkStart w:id="3" w:name="_Toc260669331"/>
      <w:r w:rsidRPr="000F201E">
        <w:t>Definitions</w:t>
      </w:r>
      <w:bookmarkEnd w:id="3"/>
    </w:p>
    <w:p w:rsidR="00902D69" w:rsidRPr="008455DE" w:rsidRDefault="00AB7446" w:rsidP="00AB7446">
      <w:pPr>
        <w:spacing w:before="120"/>
        <w:ind w:left="720" w:hanging="720"/>
      </w:pPr>
      <w:r>
        <w:t>1.01</w:t>
      </w:r>
      <w:r>
        <w:tab/>
      </w:r>
      <w:r w:rsidR="00902D69" w:rsidRPr="008455DE">
        <w:t xml:space="preserve">In this </w:t>
      </w:r>
      <w:r w:rsidR="00902D69" w:rsidRPr="008455DE">
        <w:rPr>
          <w:lang w:val="en-US"/>
        </w:rPr>
        <w:t>document</w:t>
      </w:r>
      <w:r>
        <w:rPr>
          <w:lang w:val="en-US"/>
        </w:rPr>
        <w:t xml:space="preserve"> the following words shall have the following meanings:</w:t>
      </w:r>
    </w:p>
    <w:p w:rsidR="00902D69" w:rsidRDefault="0043117A" w:rsidP="00AB7446">
      <w:pPr>
        <w:ind w:left="720"/>
        <w:rPr>
          <w:rFonts w:cs="Arial"/>
        </w:rPr>
      </w:pPr>
      <w:r>
        <w:rPr>
          <w:rFonts w:cs="Arial"/>
          <w:b/>
        </w:rPr>
        <w:t>“</w:t>
      </w:r>
      <w:r w:rsidR="00902D69" w:rsidRPr="008455DE">
        <w:rPr>
          <w:rFonts w:cs="Arial"/>
          <w:b/>
        </w:rPr>
        <w:t>Forestry Licence To Cut</w:t>
      </w:r>
      <w:r>
        <w:rPr>
          <w:rFonts w:cs="Arial"/>
          <w:b/>
        </w:rPr>
        <w:t>”</w:t>
      </w:r>
      <w:r w:rsidR="00902D69" w:rsidRPr="0043117A">
        <w:rPr>
          <w:rFonts w:cs="Arial"/>
        </w:rPr>
        <w:t xml:space="preserve"> </w:t>
      </w:r>
      <w:r w:rsidRPr="0043117A">
        <w:rPr>
          <w:rFonts w:cs="Arial"/>
        </w:rPr>
        <w:t xml:space="preserve">or </w:t>
      </w:r>
      <w:r>
        <w:rPr>
          <w:rFonts w:cs="Arial"/>
          <w:b/>
        </w:rPr>
        <w:t>“</w:t>
      </w:r>
      <w:r w:rsidR="00902D69" w:rsidRPr="008455DE">
        <w:rPr>
          <w:rFonts w:cs="Arial"/>
          <w:b/>
        </w:rPr>
        <w:t>FLTC</w:t>
      </w:r>
      <w:r>
        <w:rPr>
          <w:rFonts w:cs="Arial"/>
          <w:b/>
        </w:rPr>
        <w:t>”</w:t>
      </w:r>
      <w:r w:rsidR="00902D69" w:rsidRPr="008455DE">
        <w:rPr>
          <w:rFonts w:cs="Arial"/>
        </w:rPr>
        <w:t xml:space="preserve"> means a FLTC authorized under Section 47.6(2)(d) of the </w:t>
      </w:r>
      <w:r w:rsidR="00902D69" w:rsidRPr="008455DE">
        <w:rPr>
          <w:rFonts w:cs="Arial"/>
          <w:i/>
        </w:rPr>
        <w:t>Forest Act</w:t>
      </w:r>
      <w:r w:rsidR="00902D69" w:rsidRPr="008455DE">
        <w:rPr>
          <w:rFonts w:cs="Arial"/>
        </w:rPr>
        <w:t xml:space="preserve"> and Section 4 of the Forestry Licence To Cut R</w:t>
      </w:r>
      <w:r w:rsidR="00AB7446">
        <w:rPr>
          <w:rFonts w:cs="Arial"/>
        </w:rPr>
        <w:t>egulation.</w:t>
      </w:r>
    </w:p>
    <w:p w:rsidR="00C14143" w:rsidRDefault="00C14143" w:rsidP="00C14143">
      <w:pPr>
        <w:ind w:left="720"/>
        <w:rPr>
          <w:rFonts w:cs="Arial"/>
        </w:rPr>
      </w:pPr>
      <w:r>
        <w:rPr>
          <w:rFonts w:cs="Arial"/>
          <w:b/>
        </w:rPr>
        <w:t>“Interior Appraisal Manual”</w:t>
      </w:r>
      <w:r w:rsidRPr="0043117A">
        <w:rPr>
          <w:rFonts w:cs="Arial"/>
        </w:rPr>
        <w:t xml:space="preserve"> or </w:t>
      </w:r>
      <w:r>
        <w:rPr>
          <w:rFonts w:cs="Arial"/>
          <w:b/>
        </w:rPr>
        <w:t>“IAM”</w:t>
      </w:r>
      <w:r w:rsidRPr="008455DE">
        <w:rPr>
          <w:rFonts w:cs="Arial"/>
        </w:rPr>
        <w:t xml:space="preserve"> means </w:t>
      </w:r>
      <w:r w:rsidR="00E07267">
        <w:rPr>
          <w:rFonts w:cs="Arial"/>
        </w:rPr>
        <w:t>the most current version</w:t>
      </w:r>
      <w:r>
        <w:rPr>
          <w:rFonts w:cs="Arial"/>
        </w:rPr>
        <w:t xml:space="preserve"> of the </w:t>
      </w:r>
      <w:r w:rsidRPr="00C14143">
        <w:rPr>
          <w:rFonts w:cs="Arial"/>
        </w:rPr>
        <w:t xml:space="preserve">Interior Appraisal Manual, including amendments, approved by the Minister of Forests, pursuant to Section 105 of the </w:t>
      </w:r>
      <w:r w:rsidRPr="00C14143">
        <w:rPr>
          <w:rFonts w:cs="Arial"/>
          <w:i/>
        </w:rPr>
        <w:t>Forest Act</w:t>
      </w:r>
      <w:r>
        <w:rPr>
          <w:rFonts w:cs="Arial"/>
        </w:rPr>
        <w:t>.</w:t>
      </w:r>
    </w:p>
    <w:p w:rsidR="009179A0" w:rsidRDefault="009179A0" w:rsidP="009179A0">
      <w:pPr>
        <w:spacing w:after="60"/>
        <w:ind w:left="720"/>
        <w:rPr>
          <w:rFonts w:cs="Arial"/>
        </w:rPr>
      </w:pPr>
      <w:r>
        <w:rPr>
          <w:rFonts w:cs="Arial"/>
          <w:b/>
        </w:rPr>
        <w:t>“Mountain Pine Beetle (MPB) Impacted Stands”</w:t>
      </w:r>
      <w:r w:rsidRPr="008455DE">
        <w:rPr>
          <w:rFonts w:cs="Arial"/>
          <w:b/>
        </w:rPr>
        <w:t xml:space="preserve"> </w:t>
      </w:r>
      <w:r w:rsidRPr="008455DE">
        <w:rPr>
          <w:rFonts w:cs="Arial"/>
        </w:rPr>
        <w:t xml:space="preserve">means </w:t>
      </w:r>
      <w:r>
        <w:rPr>
          <w:rFonts w:cs="Arial"/>
        </w:rPr>
        <w:t>stands that are:</w:t>
      </w:r>
    </w:p>
    <w:p w:rsidR="009179A0" w:rsidRDefault="009179A0" w:rsidP="009179A0">
      <w:pPr>
        <w:spacing w:after="0"/>
        <w:ind w:left="1080"/>
        <w:rPr>
          <w:rFonts w:cs="Arial"/>
        </w:rPr>
      </w:pPr>
      <w:r>
        <w:rPr>
          <w:rFonts w:cs="Arial"/>
        </w:rPr>
        <w:t>a)</w:t>
      </w:r>
      <w:r>
        <w:rPr>
          <w:rFonts w:cs="Arial"/>
        </w:rPr>
        <w:tab/>
        <w:t>Age class 2 or older;</w:t>
      </w:r>
    </w:p>
    <w:p w:rsidR="009179A0" w:rsidRDefault="009179A0" w:rsidP="009179A0">
      <w:pPr>
        <w:spacing w:after="0"/>
        <w:ind w:left="1080"/>
        <w:rPr>
          <w:rFonts w:cs="Arial"/>
        </w:rPr>
      </w:pPr>
      <w:r>
        <w:rPr>
          <w:rFonts w:cs="Arial"/>
        </w:rPr>
        <w:t>b)</w:t>
      </w:r>
      <w:r>
        <w:rPr>
          <w:rFonts w:cs="Arial"/>
        </w:rPr>
        <w:tab/>
        <w:t>Lodgepole pine leading (overstorey) stands; and,</w:t>
      </w:r>
    </w:p>
    <w:p w:rsidR="009179A0" w:rsidRPr="008455DE" w:rsidRDefault="009179A0" w:rsidP="009179A0">
      <w:pPr>
        <w:ind w:left="1080"/>
        <w:rPr>
          <w:rFonts w:cs="Arial"/>
        </w:rPr>
      </w:pPr>
      <w:r>
        <w:rPr>
          <w:rFonts w:cs="Arial"/>
        </w:rPr>
        <w:t>c)</w:t>
      </w:r>
      <w:r>
        <w:rPr>
          <w:rFonts w:cs="Arial"/>
        </w:rPr>
        <w:tab/>
        <w:t>Successfully attacked from MPB in layers 1 and 2.</w:t>
      </w:r>
    </w:p>
    <w:p w:rsidR="00902D69" w:rsidRPr="008455DE" w:rsidRDefault="00AB7446" w:rsidP="009179A0">
      <w:pPr>
        <w:ind w:left="720"/>
        <w:rPr>
          <w:rFonts w:cs="Arial"/>
        </w:rPr>
      </w:pPr>
      <w:r>
        <w:rPr>
          <w:rFonts w:cs="Arial"/>
          <w:b/>
        </w:rPr>
        <w:t>“</w:t>
      </w:r>
      <w:r w:rsidR="00902D69" w:rsidRPr="008455DE">
        <w:rPr>
          <w:rFonts w:cs="Arial"/>
          <w:b/>
        </w:rPr>
        <w:t>Not satisfactorily restocked</w:t>
      </w:r>
      <w:r>
        <w:rPr>
          <w:rFonts w:cs="Arial"/>
          <w:b/>
        </w:rPr>
        <w:t>”</w:t>
      </w:r>
      <w:r w:rsidRPr="00AB7446">
        <w:rPr>
          <w:rFonts w:cs="Arial"/>
        </w:rPr>
        <w:t xml:space="preserve"> or </w:t>
      </w:r>
      <w:r>
        <w:rPr>
          <w:rFonts w:cs="Arial"/>
          <w:b/>
        </w:rPr>
        <w:t>“</w:t>
      </w:r>
      <w:r w:rsidR="00902D69" w:rsidRPr="008455DE">
        <w:rPr>
          <w:rFonts w:cs="Arial"/>
          <w:b/>
        </w:rPr>
        <w:t>NSR</w:t>
      </w:r>
      <w:r>
        <w:rPr>
          <w:rFonts w:cs="Arial"/>
          <w:b/>
        </w:rPr>
        <w:t>”</w:t>
      </w:r>
      <w:r w:rsidR="00902D69" w:rsidRPr="008455DE">
        <w:rPr>
          <w:rFonts w:cs="Arial"/>
          <w:b/>
        </w:rPr>
        <w:t xml:space="preserve"> </w:t>
      </w:r>
      <w:r w:rsidR="00902D69" w:rsidRPr="008455DE">
        <w:rPr>
          <w:rFonts w:cs="Arial"/>
        </w:rPr>
        <w:t>means productive forest land that has been denuded and has not been regenerated to the specific stocking standards for the site.</w:t>
      </w:r>
    </w:p>
    <w:p w:rsidR="00902D69" w:rsidRPr="008455DE" w:rsidRDefault="00AB7446" w:rsidP="00E17CD1">
      <w:pPr>
        <w:spacing w:line="240" w:lineRule="auto"/>
        <w:ind w:left="720"/>
        <w:rPr>
          <w:rFonts w:cs="Arial"/>
        </w:rPr>
      </w:pPr>
      <w:r>
        <w:rPr>
          <w:rFonts w:cs="Arial"/>
          <w:b/>
        </w:rPr>
        <w:lastRenderedPageBreak/>
        <w:t>“</w:t>
      </w:r>
      <w:r w:rsidR="00902D69" w:rsidRPr="008455DE">
        <w:rPr>
          <w:rFonts w:cs="Arial"/>
          <w:b/>
        </w:rPr>
        <w:t>Overstorey</w:t>
      </w:r>
      <w:r>
        <w:rPr>
          <w:rFonts w:cs="Arial"/>
          <w:b/>
        </w:rPr>
        <w:t>”</w:t>
      </w:r>
      <w:r w:rsidR="00902D69" w:rsidRPr="008455DE">
        <w:rPr>
          <w:rFonts w:cs="Arial"/>
        </w:rPr>
        <w:t xml:space="preserve"> means live or dead layer 1 and/or 2 trees (</w:t>
      </w:r>
      <w:r w:rsidR="00952EAB" w:rsidRPr="00952EAB">
        <w:rPr>
          <w:rFonts w:cs="Arial"/>
        </w:rPr>
        <w:t>greater than or equal to</w:t>
      </w:r>
      <w:r w:rsidR="00902D69" w:rsidRPr="008455DE">
        <w:rPr>
          <w:rFonts w:cs="Arial"/>
        </w:rPr>
        <w:t xml:space="preserve"> 7.5 cm </w:t>
      </w:r>
      <w:r w:rsidR="00B753F7">
        <w:rPr>
          <w:rFonts w:cs="Arial"/>
        </w:rPr>
        <w:t>diameter at breast height</w:t>
      </w:r>
      <w:r w:rsidR="00902D69" w:rsidRPr="008455DE">
        <w:rPr>
          <w:rFonts w:cs="Arial"/>
        </w:rPr>
        <w:t>)</w:t>
      </w:r>
      <w:r w:rsidR="00952EAB">
        <w:rPr>
          <w:rFonts w:cs="Arial"/>
        </w:rPr>
        <w:t xml:space="preserve">, as described in the </w:t>
      </w:r>
      <w:hyperlink r:id="rId12" w:history="1">
        <w:r w:rsidR="00952EAB" w:rsidRPr="00B753F7">
          <w:rPr>
            <w:rStyle w:val="Hyperlink"/>
            <w:rFonts w:cs="Arial"/>
            <w:i/>
          </w:rPr>
          <w:t>Silviculture Survey Procedures Manual</w:t>
        </w:r>
      </w:hyperlink>
      <w:r w:rsidR="00952EAB">
        <w:rPr>
          <w:rFonts w:cs="Arial"/>
        </w:rPr>
        <w:t>,</w:t>
      </w:r>
      <w:r w:rsidR="00902D69" w:rsidRPr="008455DE">
        <w:rPr>
          <w:rFonts w:cs="Arial"/>
        </w:rPr>
        <w:t xml:space="preserve"> that form a full or partial canopy over any layer 3 and/or 4 trees. The overstorey is usually coniferous but may include broadleaf trees.</w:t>
      </w:r>
    </w:p>
    <w:p w:rsidR="00902D69" w:rsidRPr="00854B66" w:rsidRDefault="00AB7446" w:rsidP="000F201E">
      <w:pPr>
        <w:spacing w:line="240" w:lineRule="auto"/>
        <w:ind w:left="720"/>
        <w:rPr>
          <w:rFonts w:ascii="Arial" w:hAnsi="Arial" w:cs="Arial"/>
          <w:sz w:val="20"/>
          <w:szCs w:val="20"/>
        </w:rPr>
      </w:pPr>
      <w:r>
        <w:rPr>
          <w:rFonts w:cs="Arial"/>
          <w:b/>
        </w:rPr>
        <w:t>“</w:t>
      </w:r>
      <w:r w:rsidR="00902D69" w:rsidRPr="008455DE">
        <w:rPr>
          <w:rFonts w:cs="Arial"/>
          <w:b/>
        </w:rPr>
        <w:t>Return on investment</w:t>
      </w:r>
      <w:r>
        <w:rPr>
          <w:rFonts w:cs="Arial"/>
          <w:b/>
        </w:rPr>
        <w:t>”</w:t>
      </w:r>
      <w:r w:rsidRPr="00AB7446">
        <w:rPr>
          <w:rFonts w:cs="Arial"/>
        </w:rPr>
        <w:t xml:space="preserve"> or</w:t>
      </w:r>
      <w:r w:rsidR="00902D69" w:rsidRPr="00AB7446">
        <w:rPr>
          <w:rFonts w:cs="Arial"/>
        </w:rPr>
        <w:t xml:space="preserve"> </w:t>
      </w:r>
      <w:r>
        <w:rPr>
          <w:rFonts w:cs="Arial"/>
          <w:b/>
        </w:rPr>
        <w:t>“</w:t>
      </w:r>
      <w:r w:rsidR="00902D69" w:rsidRPr="008455DE">
        <w:rPr>
          <w:rFonts w:cs="Arial"/>
          <w:b/>
        </w:rPr>
        <w:t>RO</w:t>
      </w:r>
      <w:r>
        <w:rPr>
          <w:rFonts w:cs="Arial"/>
          <w:b/>
        </w:rPr>
        <w:t>I”</w:t>
      </w:r>
      <w:r w:rsidR="00902D69" w:rsidRPr="008455DE">
        <w:rPr>
          <w:rFonts w:cs="Arial"/>
          <w:b/>
        </w:rPr>
        <w:t xml:space="preserve"> </w:t>
      </w:r>
      <w:r w:rsidR="00902D69" w:rsidRPr="008455DE">
        <w:rPr>
          <w:rFonts w:cs="Arial"/>
        </w:rPr>
        <w:t>means the F</w:t>
      </w:r>
      <w:r>
        <w:rPr>
          <w:rFonts w:cs="Arial"/>
        </w:rPr>
        <w:t xml:space="preserve">orests for </w:t>
      </w:r>
      <w:r w:rsidR="00902D69" w:rsidRPr="008455DE">
        <w:rPr>
          <w:rFonts w:cs="Arial"/>
        </w:rPr>
        <w:t>T</w:t>
      </w:r>
      <w:r>
        <w:rPr>
          <w:rFonts w:cs="Arial"/>
        </w:rPr>
        <w:t>omorrow</w:t>
      </w:r>
      <w:r w:rsidR="00902D69" w:rsidRPr="008455DE">
        <w:rPr>
          <w:rFonts w:cs="Arial"/>
        </w:rPr>
        <w:t xml:space="preserve"> financial analysis tool e</w:t>
      </w:r>
      <w:r w:rsidR="00902D69" w:rsidRPr="008455DE">
        <w:rPr>
          <w:rFonts w:cs="Arial"/>
          <w:iCs/>
          <w:lang w:eastAsia="en-CA"/>
        </w:rPr>
        <w:t>mployed to balance the economic return of reforestation investments with future timber supply and other resource values and objectives.</w:t>
      </w:r>
    </w:p>
    <w:p w:rsidR="00902D69" w:rsidRDefault="00902D69" w:rsidP="00AB7446">
      <w:pPr>
        <w:pStyle w:val="Heading1"/>
      </w:pPr>
      <w:bookmarkStart w:id="4" w:name="_Toc183941389"/>
      <w:bookmarkStart w:id="5" w:name="_Toc260664578"/>
      <w:bookmarkStart w:id="6" w:name="_Toc260669332"/>
      <w:r>
        <w:t>ARTICLE 2:</w:t>
      </w:r>
      <w:r>
        <w:tab/>
      </w:r>
      <w:bookmarkEnd w:id="4"/>
      <w:r>
        <w:t>Purpose</w:t>
      </w:r>
      <w:r w:rsidR="00515399">
        <w:t xml:space="preserve"> </w:t>
      </w:r>
      <w:r w:rsidR="000F201E">
        <w:t>and supporting policies</w:t>
      </w:r>
      <w:bookmarkEnd w:id="5"/>
      <w:bookmarkEnd w:id="6"/>
    </w:p>
    <w:p w:rsidR="00902D69" w:rsidRPr="002B0539" w:rsidRDefault="00902D69" w:rsidP="00867D45">
      <w:pPr>
        <w:spacing w:after="0" w:line="240" w:lineRule="auto"/>
        <w:rPr>
          <w:sz w:val="16"/>
          <w:szCs w:val="16"/>
        </w:rPr>
      </w:pPr>
    </w:p>
    <w:p w:rsidR="00515399" w:rsidRDefault="00515399" w:rsidP="00515399">
      <w:pPr>
        <w:pStyle w:val="FakeHdg2"/>
        <w:numPr>
          <w:ilvl w:val="12"/>
          <w:numId w:val="0"/>
        </w:numPr>
      </w:pPr>
      <w:bookmarkStart w:id="7" w:name="_Toc260669333"/>
      <w:r>
        <w:t>Purpose</w:t>
      </w:r>
      <w:bookmarkEnd w:id="7"/>
    </w:p>
    <w:p w:rsidR="00515399" w:rsidRDefault="00AB7446" w:rsidP="00515399">
      <w:pPr>
        <w:spacing w:line="240" w:lineRule="auto"/>
        <w:ind w:left="720" w:hanging="720"/>
      </w:pPr>
      <w:r>
        <w:t>2.01</w:t>
      </w:r>
      <w:r>
        <w:tab/>
      </w:r>
      <w:r w:rsidR="00902D69">
        <w:t>The purpose of the FLTC Stand Selection Criteria is to provide direction and standards for the s</w:t>
      </w:r>
      <w:r w:rsidR="0065095C">
        <w:t>election of stands for overstore</w:t>
      </w:r>
      <w:r w:rsidR="00902D69">
        <w:t>y removal and silviculture investment.</w:t>
      </w:r>
    </w:p>
    <w:p w:rsidR="00515399" w:rsidRDefault="00515399" w:rsidP="00515399">
      <w:pPr>
        <w:pStyle w:val="FakeHdg2"/>
        <w:numPr>
          <w:ilvl w:val="12"/>
          <w:numId w:val="0"/>
        </w:numPr>
      </w:pPr>
      <w:bookmarkStart w:id="8" w:name="_Toc260669334"/>
      <w:r>
        <w:t>Supporting Policies</w:t>
      </w:r>
      <w:r w:rsidR="000F201E">
        <w:t xml:space="preserve"> and Program Focus</w:t>
      </w:r>
      <w:bookmarkEnd w:id="8"/>
    </w:p>
    <w:p w:rsidR="00902D69" w:rsidRDefault="00515399" w:rsidP="000F201E">
      <w:pPr>
        <w:spacing w:line="240" w:lineRule="auto"/>
        <w:ind w:left="720" w:hanging="720"/>
      </w:pPr>
      <w:r>
        <w:t>2.02</w:t>
      </w:r>
      <w:r>
        <w:tab/>
      </w:r>
      <w:r w:rsidR="006157AA">
        <w:t>D</w:t>
      </w:r>
      <w:r w:rsidR="00902D69">
        <w:t>irection has been provided in the policies</w:t>
      </w:r>
      <w:r w:rsidR="000F201E">
        <w:t xml:space="preserve"> indicated below</w:t>
      </w:r>
      <w:r w:rsidR="00902D69">
        <w:t xml:space="preserve">, but due to the diverse nature of the stands involved and various other factors such as economics and forest cover variability, more detailed standards </w:t>
      </w:r>
      <w:r w:rsidR="000F201E">
        <w:t xml:space="preserve">included in this document </w:t>
      </w:r>
      <w:r w:rsidR="00902D69">
        <w:t>are required. The applicable policies for the planning of these rehabilitation projects are provided in the following documents:</w:t>
      </w:r>
    </w:p>
    <w:p w:rsidR="00902D69" w:rsidRDefault="000D0C0A" w:rsidP="00AB7446">
      <w:pPr>
        <w:pStyle w:val="ListParagraph"/>
        <w:numPr>
          <w:ilvl w:val="0"/>
          <w:numId w:val="1"/>
        </w:numPr>
        <w:spacing w:after="0" w:line="240" w:lineRule="auto"/>
        <w:ind w:left="1080"/>
      </w:pPr>
      <w:hyperlink r:id="rId13" w:history="1">
        <w:r w:rsidR="00902D69" w:rsidRPr="00B753F7">
          <w:rPr>
            <w:rStyle w:val="Hyperlink"/>
          </w:rPr>
          <w:t>FFT Policy No.3</w:t>
        </w:r>
      </w:hyperlink>
      <w:r w:rsidR="00902D69">
        <w:t xml:space="preserve"> – Using a Forestry Licence to Cut (FLTC) Issued to the Holder of a Site Preparation Contract to Rehabilitate Marginal Timber Stands That Have Been Killed by Mountain Pine Beetle (M</w:t>
      </w:r>
      <w:r w:rsidR="000F201E">
        <w:t>PB</w:t>
      </w:r>
      <w:r w:rsidR="00902D69">
        <w:t>) or Wildfire.</w:t>
      </w:r>
    </w:p>
    <w:p w:rsidR="00902D69" w:rsidRDefault="00902D69" w:rsidP="00AB7446">
      <w:pPr>
        <w:pStyle w:val="ListParagraph"/>
        <w:numPr>
          <w:ilvl w:val="0"/>
          <w:numId w:val="1"/>
        </w:numPr>
        <w:spacing w:after="0" w:line="240" w:lineRule="auto"/>
        <w:ind w:left="1080"/>
      </w:pPr>
      <w:r>
        <w:t>Section 6.2.1 (1)(a)(ii) of the Interior Appraisal Manual (IAM).</w:t>
      </w:r>
    </w:p>
    <w:p w:rsidR="00902D69" w:rsidRDefault="00902D69" w:rsidP="00AB7446">
      <w:pPr>
        <w:pStyle w:val="ListParagraph"/>
        <w:numPr>
          <w:ilvl w:val="0"/>
          <w:numId w:val="1"/>
        </w:numPr>
        <w:spacing w:after="0" w:line="240" w:lineRule="auto"/>
        <w:ind w:left="1080"/>
      </w:pPr>
      <w:r w:rsidRPr="0040318D">
        <w:t>Forests For Tomorrow Treatment Priority Policy</w:t>
      </w:r>
      <w:r w:rsidR="00E07267">
        <w:t>.</w:t>
      </w:r>
    </w:p>
    <w:p w:rsidR="00902D69" w:rsidRDefault="000F201E" w:rsidP="000F201E">
      <w:pPr>
        <w:spacing w:before="200" w:line="240" w:lineRule="auto"/>
        <w:ind w:left="720" w:hanging="720"/>
      </w:pPr>
      <w:r>
        <w:t>2.03</w:t>
      </w:r>
      <w:r>
        <w:tab/>
      </w:r>
      <w:r w:rsidR="00902D69">
        <w:t xml:space="preserve">The focus at this time is to rehabilitate the following areas that are </w:t>
      </w:r>
      <w:r w:rsidR="00952EAB">
        <w:t>not s</w:t>
      </w:r>
      <w:r w:rsidR="00902D69">
        <w:t xml:space="preserve">atisfactorily </w:t>
      </w:r>
      <w:r w:rsidR="00952EAB">
        <w:t>r</w:t>
      </w:r>
      <w:r w:rsidR="00902D69">
        <w:t>estocked (NSR):</w:t>
      </w:r>
    </w:p>
    <w:p w:rsidR="00902D69" w:rsidRDefault="00902D69" w:rsidP="000F201E">
      <w:pPr>
        <w:numPr>
          <w:ilvl w:val="0"/>
          <w:numId w:val="6"/>
        </w:numPr>
        <w:tabs>
          <w:tab w:val="clear" w:pos="720"/>
        </w:tabs>
        <w:spacing w:after="0" w:line="240" w:lineRule="auto"/>
        <w:ind w:left="1080"/>
      </w:pPr>
      <w:r>
        <w:t>immature or dense lodgepole pine (Pl)</w:t>
      </w:r>
      <w:r w:rsidRPr="00FD38BB">
        <w:t xml:space="preserve"> </w:t>
      </w:r>
      <w:r>
        <w:t>stands, that have been seriously damaged by Mountain Pine Beetle (M</w:t>
      </w:r>
      <w:r w:rsidR="000F201E">
        <w:t>P</w:t>
      </w:r>
      <w:r>
        <w:t xml:space="preserve">B), or </w:t>
      </w:r>
    </w:p>
    <w:p w:rsidR="00902D69" w:rsidRDefault="00902D69" w:rsidP="009179A0">
      <w:pPr>
        <w:numPr>
          <w:ilvl w:val="0"/>
          <w:numId w:val="6"/>
        </w:numPr>
        <w:tabs>
          <w:tab w:val="clear" w:pos="720"/>
        </w:tabs>
        <w:spacing w:line="240" w:lineRule="auto"/>
        <w:ind w:left="1080"/>
      </w:pPr>
      <w:r>
        <w:t>areas denuded by wildfire.</w:t>
      </w:r>
    </w:p>
    <w:p w:rsidR="00902D69" w:rsidRDefault="00902D69" w:rsidP="000F201E">
      <w:pPr>
        <w:spacing w:line="240" w:lineRule="auto"/>
        <w:ind w:left="720"/>
      </w:pPr>
      <w:r>
        <w:t xml:space="preserve">Rehabilitation involves carrying out overstorey removal and reforestation treatments to enhance future timber supplies. The intention is for </w:t>
      </w:r>
      <w:r w:rsidR="000F201E">
        <w:t>Forests for Tomorrow (</w:t>
      </w:r>
      <w:r>
        <w:t>FFT</w:t>
      </w:r>
      <w:r w:rsidR="000F201E">
        <w:t>)</w:t>
      </w:r>
      <w:r>
        <w:t xml:space="preserve"> to target </w:t>
      </w:r>
      <w:r w:rsidR="00E07267">
        <w:t xml:space="preserve">poor quality stands on </w:t>
      </w:r>
      <w:r>
        <w:t>productive sites that</w:t>
      </w:r>
      <w:r w:rsidR="00E07267">
        <w:t>, due to</w:t>
      </w:r>
      <w:r>
        <w:t xml:space="preserve"> </w:t>
      </w:r>
      <w:r w:rsidR="00E07267">
        <w:t xml:space="preserve">free growing obligations, </w:t>
      </w:r>
      <w:r>
        <w:t xml:space="preserve">would be uneconomic for licensees </w:t>
      </w:r>
      <w:r w:rsidR="000F201E">
        <w:t>to harvest.</w:t>
      </w:r>
    </w:p>
    <w:p w:rsidR="00902D69" w:rsidRDefault="00902D69" w:rsidP="0043117A">
      <w:pPr>
        <w:pStyle w:val="Heading1"/>
      </w:pPr>
      <w:bookmarkStart w:id="9" w:name="_Toc183941393"/>
      <w:bookmarkStart w:id="10" w:name="_Toc260664579"/>
      <w:bookmarkStart w:id="11" w:name="_Toc260669335"/>
      <w:r>
        <w:t>ARTICLE 3:</w:t>
      </w:r>
      <w:r>
        <w:tab/>
      </w:r>
      <w:bookmarkEnd w:id="9"/>
      <w:r w:rsidR="00DB306F">
        <w:t>Stand Selection Criteria</w:t>
      </w:r>
      <w:bookmarkEnd w:id="10"/>
      <w:bookmarkEnd w:id="11"/>
    </w:p>
    <w:p w:rsidR="006C13C5" w:rsidRDefault="001F559A" w:rsidP="006C13C5">
      <w:pPr>
        <w:pStyle w:val="FakeHdg2"/>
        <w:numPr>
          <w:ilvl w:val="12"/>
          <w:numId w:val="0"/>
        </w:numPr>
      </w:pPr>
      <w:bookmarkStart w:id="12" w:name="_Toc260669336"/>
      <w:r>
        <w:t>Process</w:t>
      </w:r>
      <w:bookmarkEnd w:id="12"/>
    </w:p>
    <w:p w:rsidR="00902D69" w:rsidRDefault="006C13C5" w:rsidP="009179A0">
      <w:pPr>
        <w:spacing w:line="240" w:lineRule="auto"/>
        <w:ind w:left="720" w:hanging="720"/>
      </w:pPr>
      <w:r>
        <w:t>3.01</w:t>
      </w:r>
      <w:r>
        <w:tab/>
      </w:r>
      <w:r w:rsidR="00902D69">
        <w:t xml:space="preserve">The ideal stands would be close enough to processing facilities that </w:t>
      </w:r>
      <w:r w:rsidR="001F559A">
        <w:t xml:space="preserve">operators </w:t>
      </w:r>
      <w:r w:rsidR="00902D69">
        <w:t>may be interested in purchasing the timber for chips, hog fuel, post and rails</w:t>
      </w:r>
      <w:r w:rsidR="00E07267">
        <w:t>,</w:t>
      </w:r>
      <w:r w:rsidR="00902D69">
        <w:t xml:space="preserve"> or wood pellets. Initial discussions with </w:t>
      </w:r>
      <w:r w:rsidR="001F559A">
        <w:t>Ministry of Forests and Range (</w:t>
      </w:r>
      <w:r w:rsidR="00902D69">
        <w:t>MFR</w:t>
      </w:r>
      <w:r w:rsidR="001F559A">
        <w:t>)</w:t>
      </w:r>
      <w:r w:rsidR="00902D69">
        <w:t xml:space="preserve"> district staff, major licensees, </w:t>
      </w:r>
      <w:r w:rsidR="001F559A">
        <w:t>BC Timber Sales (</w:t>
      </w:r>
      <w:r w:rsidR="00902D69">
        <w:t>BCTS</w:t>
      </w:r>
      <w:r w:rsidR="001F559A">
        <w:t>)</w:t>
      </w:r>
      <w:r w:rsidR="00902D69">
        <w:t>, harvesting contractors with chipping and grinding equipment</w:t>
      </w:r>
      <w:r w:rsidR="00E07267">
        <w:t>,</w:t>
      </w:r>
      <w:r w:rsidR="00902D69">
        <w:t xml:space="preserve"> and timber buyers may help in </w:t>
      </w:r>
      <w:r w:rsidR="00902D69">
        <w:lastRenderedPageBreak/>
        <w:t xml:space="preserve">locating areas that have economic potential for this low </w:t>
      </w:r>
      <w:r w:rsidR="001F559A">
        <w:t xml:space="preserve">quality timber to be utilized. </w:t>
      </w:r>
      <w:r w:rsidR="00902D69">
        <w:t>Overstorey removal where the t</w:t>
      </w:r>
      <w:r w:rsidR="00902D69" w:rsidRPr="006F30BA">
        <w:t xml:space="preserve">imber </w:t>
      </w:r>
      <w:r w:rsidR="00902D69">
        <w:t xml:space="preserve">is </w:t>
      </w:r>
      <w:r w:rsidR="00902D69" w:rsidRPr="006F30BA">
        <w:t>utiliz</w:t>
      </w:r>
      <w:r w:rsidR="00902D69">
        <w:t>ed</w:t>
      </w:r>
      <w:r w:rsidR="00902D69" w:rsidRPr="006F30BA">
        <w:t xml:space="preserve"> </w:t>
      </w:r>
      <w:r w:rsidR="00902D69">
        <w:t>under a FLTC is preferable</w:t>
      </w:r>
      <w:r w:rsidR="001F559A">
        <w:t xml:space="preserve"> but not absolutely mandatory.</w:t>
      </w:r>
    </w:p>
    <w:p w:rsidR="00902D69" w:rsidRDefault="001F559A" w:rsidP="001F559A">
      <w:pPr>
        <w:ind w:left="720" w:hanging="720"/>
        <w:rPr>
          <w:rFonts w:cs="Arial"/>
        </w:rPr>
      </w:pPr>
      <w:r>
        <w:rPr>
          <w:rFonts w:cs="Arial"/>
        </w:rPr>
        <w:t>3.02</w:t>
      </w:r>
      <w:r>
        <w:rPr>
          <w:rFonts w:cs="Arial"/>
        </w:rPr>
        <w:tab/>
      </w:r>
      <w:r w:rsidR="00902D69" w:rsidRPr="00433BCF">
        <w:rPr>
          <w:rFonts w:cs="Arial"/>
        </w:rPr>
        <w:t>Preliminary stratification using thematic mapping and aerial photography is a critical phase in determining whether stands meet the stand selection criteria</w:t>
      </w:r>
      <w:r w:rsidR="00902D69" w:rsidRPr="00016559">
        <w:rPr>
          <w:rFonts w:cs="Arial"/>
        </w:rPr>
        <w:t xml:space="preserve">. Stands that obviously do not meet the criteria in section 6.2.1 </w:t>
      </w:r>
      <w:r w:rsidR="00902D69">
        <w:rPr>
          <w:rFonts w:cs="Arial"/>
        </w:rPr>
        <w:t>(</w:t>
      </w:r>
      <w:r w:rsidR="00902D69" w:rsidRPr="00016559">
        <w:rPr>
          <w:rFonts w:cs="Arial"/>
        </w:rPr>
        <w:t>1</w:t>
      </w:r>
      <w:r w:rsidR="00902D69">
        <w:rPr>
          <w:rFonts w:cs="Arial"/>
        </w:rPr>
        <w:t>)</w:t>
      </w:r>
      <w:r w:rsidR="00902D69" w:rsidRPr="00016559">
        <w:rPr>
          <w:rFonts w:cs="Arial"/>
        </w:rPr>
        <w:t xml:space="preserve"> (a)(ii) of the </w:t>
      </w:r>
      <w:r w:rsidR="00902D69">
        <w:rPr>
          <w:rFonts w:cs="Arial"/>
        </w:rPr>
        <w:t>IAM</w:t>
      </w:r>
      <w:r w:rsidR="00902D69" w:rsidRPr="00016559">
        <w:rPr>
          <w:rFonts w:cs="Arial"/>
        </w:rPr>
        <w:t xml:space="preserve">, have a significant sawlog component, or </w:t>
      </w:r>
      <w:r w:rsidR="00E07267">
        <w:rPr>
          <w:rFonts w:cs="Arial"/>
        </w:rPr>
        <w:t xml:space="preserve">have </w:t>
      </w:r>
      <w:r w:rsidR="00902D69" w:rsidRPr="00016559">
        <w:rPr>
          <w:rFonts w:cs="Arial"/>
        </w:rPr>
        <w:t xml:space="preserve">a large component of green timber should </w:t>
      </w:r>
      <w:r w:rsidR="00902D69">
        <w:rPr>
          <w:rFonts w:cs="Arial"/>
        </w:rPr>
        <w:t xml:space="preserve">not </w:t>
      </w:r>
      <w:r w:rsidR="00902D69" w:rsidRPr="00016559">
        <w:rPr>
          <w:rFonts w:cs="Arial"/>
        </w:rPr>
        <w:t xml:space="preserve">be </w:t>
      </w:r>
      <w:r>
        <w:rPr>
          <w:rFonts w:cs="Arial"/>
        </w:rPr>
        <w:t>laid out as a FLTC.</w:t>
      </w:r>
    </w:p>
    <w:p w:rsidR="00902D69" w:rsidRDefault="001F559A" w:rsidP="001F559A">
      <w:pPr>
        <w:ind w:left="720" w:hanging="720"/>
        <w:rPr>
          <w:rFonts w:cs="Arial"/>
        </w:rPr>
      </w:pPr>
      <w:r>
        <w:rPr>
          <w:rFonts w:cs="Arial"/>
        </w:rPr>
        <w:t>3.03</w:t>
      </w:r>
      <w:r>
        <w:rPr>
          <w:rFonts w:cs="Arial"/>
        </w:rPr>
        <w:tab/>
      </w:r>
      <w:r w:rsidR="00902D69">
        <w:rPr>
          <w:rFonts w:cs="Arial"/>
        </w:rPr>
        <w:t xml:space="preserve">In the search for new overstorey removal/FLTC areas, stands that obviously </w:t>
      </w:r>
      <w:r>
        <w:rPr>
          <w:rFonts w:cs="Arial"/>
        </w:rPr>
        <w:t>will not</w:t>
      </w:r>
      <w:r w:rsidR="00902D69">
        <w:rPr>
          <w:rFonts w:cs="Arial"/>
        </w:rPr>
        <w:t xml:space="preserve"> meet the</w:t>
      </w:r>
      <w:r w:rsidR="00902D69" w:rsidRPr="00016559">
        <w:rPr>
          <w:rFonts w:cs="Arial"/>
        </w:rPr>
        <w:t xml:space="preserve"> criteria in section 6.2.1 </w:t>
      </w:r>
      <w:r w:rsidR="00902D69">
        <w:rPr>
          <w:rFonts w:cs="Arial"/>
        </w:rPr>
        <w:t>(</w:t>
      </w:r>
      <w:r w:rsidR="00902D69" w:rsidRPr="00016559">
        <w:rPr>
          <w:rFonts w:cs="Arial"/>
        </w:rPr>
        <w:t>1</w:t>
      </w:r>
      <w:r w:rsidR="00902D69">
        <w:rPr>
          <w:rFonts w:cs="Arial"/>
        </w:rPr>
        <w:t>)</w:t>
      </w:r>
      <w:r w:rsidR="00902D69" w:rsidRPr="00016559">
        <w:rPr>
          <w:rFonts w:cs="Arial"/>
        </w:rPr>
        <w:t xml:space="preserve"> (a)(ii) of the </w:t>
      </w:r>
      <w:r w:rsidR="00902D69">
        <w:rPr>
          <w:rFonts w:cs="Arial"/>
        </w:rPr>
        <w:t>IAM</w:t>
      </w:r>
      <w:r w:rsidR="00902D69" w:rsidRPr="00016559">
        <w:rPr>
          <w:rFonts w:cs="Arial"/>
        </w:rPr>
        <w:t xml:space="preserve"> </w:t>
      </w:r>
      <w:r w:rsidR="00E07267">
        <w:rPr>
          <w:rFonts w:cs="Arial"/>
        </w:rPr>
        <w:t>are</w:t>
      </w:r>
      <w:r w:rsidR="00902D69" w:rsidRPr="00016559">
        <w:rPr>
          <w:rFonts w:cs="Arial"/>
        </w:rPr>
        <w:t xml:space="preserve"> not</w:t>
      </w:r>
      <w:r w:rsidR="00E07267">
        <w:rPr>
          <w:rFonts w:cs="Arial"/>
        </w:rPr>
        <w:t xml:space="preserve"> to</w:t>
      </w:r>
      <w:r w:rsidR="00902D69" w:rsidRPr="00016559">
        <w:rPr>
          <w:rFonts w:cs="Arial"/>
        </w:rPr>
        <w:t xml:space="preserve"> be included in the survey plan</w:t>
      </w:r>
      <w:r w:rsidR="00902D69">
        <w:rPr>
          <w:rFonts w:cs="Arial"/>
        </w:rPr>
        <w:t xml:space="preserve"> and should be screened out as early as possible during the survey process</w:t>
      </w:r>
      <w:r w:rsidR="00902D69" w:rsidRPr="00016559">
        <w:rPr>
          <w:rFonts w:cs="Arial"/>
        </w:rPr>
        <w:t>.</w:t>
      </w:r>
      <w:r w:rsidR="00902D69">
        <w:rPr>
          <w:rFonts w:cs="Arial"/>
        </w:rPr>
        <w:t xml:space="preserve"> </w:t>
      </w:r>
      <w:r w:rsidR="00902D69" w:rsidRPr="00433BCF">
        <w:rPr>
          <w:rFonts w:cs="Arial"/>
        </w:rPr>
        <w:t xml:space="preserve">If </w:t>
      </w:r>
      <w:r w:rsidR="00902D69">
        <w:rPr>
          <w:rFonts w:cs="Arial"/>
        </w:rPr>
        <w:t>a</w:t>
      </w:r>
      <w:r w:rsidR="00902D69" w:rsidRPr="00433BCF">
        <w:rPr>
          <w:rFonts w:cs="Arial"/>
        </w:rPr>
        <w:t xml:space="preserve"> decision to </w:t>
      </w:r>
      <w:r w:rsidR="00902D69">
        <w:rPr>
          <w:rFonts w:cs="Arial"/>
        </w:rPr>
        <w:t>reject a stand as a potential FLTC area</w:t>
      </w:r>
      <w:r w:rsidR="00902D69" w:rsidRPr="00433BCF">
        <w:rPr>
          <w:rFonts w:cs="Arial"/>
        </w:rPr>
        <w:t xml:space="preserve"> cannot be made at the preliminary stratification stage, </w:t>
      </w:r>
      <w:r w:rsidR="00902D69" w:rsidRPr="00661A1F">
        <w:rPr>
          <w:rFonts w:cs="Arial"/>
        </w:rPr>
        <w:t>a reconnaissance level survey should be performed.</w:t>
      </w:r>
      <w:r w:rsidR="00902D69">
        <w:rPr>
          <w:rFonts w:cs="Arial"/>
        </w:rPr>
        <w:t xml:space="preserve"> </w:t>
      </w:r>
      <w:r w:rsidR="00902D69" w:rsidRPr="00433BCF">
        <w:rPr>
          <w:rFonts w:cs="Arial"/>
        </w:rPr>
        <w:t xml:space="preserve">This </w:t>
      </w:r>
      <w:r w:rsidR="00902D69">
        <w:rPr>
          <w:rFonts w:cs="Arial"/>
        </w:rPr>
        <w:t xml:space="preserve">process </w:t>
      </w:r>
      <w:r w:rsidR="00902D69" w:rsidRPr="00433BCF">
        <w:rPr>
          <w:rFonts w:cs="Arial"/>
        </w:rPr>
        <w:t>will avoid put</w:t>
      </w:r>
      <w:r w:rsidR="00902D69">
        <w:rPr>
          <w:rFonts w:cs="Arial"/>
        </w:rPr>
        <w:t>ting</w:t>
      </w:r>
      <w:r w:rsidR="00902D69" w:rsidRPr="00433BCF">
        <w:rPr>
          <w:rFonts w:cs="Arial"/>
        </w:rPr>
        <w:t xml:space="preserve"> effort, resource</w:t>
      </w:r>
      <w:r w:rsidR="00902D69">
        <w:rPr>
          <w:rFonts w:cs="Arial"/>
        </w:rPr>
        <w:t>s and</w:t>
      </w:r>
      <w:r w:rsidR="00902D69" w:rsidRPr="00433BCF">
        <w:rPr>
          <w:rFonts w:cs="Arial"/>
        </w:rPr>
        <w:t xml:space="preserve"> time into stands that will </w:t>
      </w:r>
      <w:r>
        <w:rPr>
          <w:rFonts w:cs="Arial"/>
        </w:rPr>
        <w:t>likely</w:t>
      </w:r>
      <w:r w:rsidR="00902D69" w:rsidRPr="00433BCF">
        <w:rPr>
          <w:rFonts w:cs="Arial"/>
        </w:rPr>
        <w:t xml:space="preserve"> not meet the </w:t>
      </w:r>
      <w:r w:rsidR="00902D69">
        <w:rPr>
          <w:rFonts w:cs="Arial"/>
        </w:rPr>
        <w:t xml:space="preserve">stand selection </w:t>
      </w:r>
      <w:r w:rsidR="00902D69" w:rsidRPr="00433BCF">
        <w:rPr>
          <w:rFonts w:cs="Arial"/>
        </w:rPr>
        <w:t>criteria.</w:t>
      </w:r>
      <w:r w:rsidR="00902D69">
        <w:rPr>
          <w:rFonts w:cs="Arial"/>
        </w:rPr>
        <w:t xml:space="preserve"> </w:t>
      </w:r>
      <w:r w:rsidR="00902D69" w:rsidRPr="00433BCF">
        <w:rPr>
          <w:rFonts w:cs="Arial"/>
        </w:rPr>
        <w:t xml:space="preserve">Effort </w:t>
      </w:r>
      <w:r w:rsidR="00902D69">
        <w:rPr>
          <w:rFonts w:cs="Arial"/>
        </w:rPr>
        <w:t>should</w:t>
      </w:r>
      <w:r w:rsidR="00902D69" w:rsidRPr="00433BCF">
        <w:rPr>
          <w:rFonts w:cs="Arial"/>
        </w:rPr>
        <w:t xml:space="preserve"> be focussed on those stands th</w:t>
      </w:r>
      <w:r w:rsidR="00902D69">
        <w:rPr>
          <w:rFonts w:cs="Arial"/>
        </w:rPr>
        <w:t>at</w:t>
      </w:r>
      <w:r w:rsidR="00902D69" w:rsidRPr="00433BCF">
        <w:rPr>
          <w:rFonts w:cs="Arial"/>
        </w:rPr>
        <w:t xml:space="preserve"> most closely meet the selection criteria.</w:t>
      </w:r>
      <w:r w:rsidR="00902D69">
        <w:rPr>
          <w:rFonts w:cs="Arial"/>
        </w:rPr>
        <w:t xml:space="preserve"> </w:t>
      </w:r>
      <w:r w:rsidR="00902D69" w:rsidRPr="00433BCF">
        <w:rPr>
          <w:rFonts w:cs="Arial"/>
        </w:rPr>
        <w:t>Therefore, it is essential that the best available and appropriate mapping and photography is used</w:t>
      </w:r>
      <w:r w:rsidR="00902D69">
        <w:rPr>
          <w:rFonts w:cs="Arial"/>
        </w:rPr>
        <w:t xml:space="preserve"> and preliminary field screening is carried out by experienced forest professionals</w:t>
      </w:r>
      <w:r w:rsidR="00902D69" w:rsidRPr="00433BCF">
        <w:rPr>
          <w:rFonts w:cs="Arial"/>
        </w:rPr>
        <w:t>.</w:t>
      </w:r>
    </w:p>
    <w:p w:rsidR="00902D69" w:rsidRDefault="00902D69" w:rsidP="001F559A">
      <w:pPr>
        <w:spacing w:line="240" w:lineRule="auto"/>
      </w:pPr>
      <w:r>
        <w:t>In addit</w:t>
      </w:r>
      <w:r w:rsidR="00E07267">
        <w:t>ion to the direction from policies indicated in Article 2</w:t>
      </w:r>
      <w:r>
        <w:t xml:space="preserve">, the stand selection criteria have been expanded to take into account more factors as </w:t>
      </w:r>
      <w:r w:rsidR="001F559A">
        <w:t>identified in Articles 4-7 following.</w:t>
      </w:r>
    </w:p>
    <w:p w:rsidR="00902D69" w:rsidRDefault="00902D69" w:rsidP="003E4CAF">
      <w:pPr>
        <w:pStyle w:val="Heading1"/>
      </w:pPr>
      <w:bookmarkStart w:id="13" w:name="_Toc42663967"/>
      <w:bookmarkStart w:id="14" w:name="_Toc45598096"/>
      <w:bookmarkStart w:id="15" w:name="_Toc183941397"/>
      <w:bookmarkStart w:id="16" w:name="_Toc260664580"/>
      <w:bookmarkStart w:id="17" w:name="_Toc260669337"/>
      <w:r>
        <w:t>ARTICLE 4:</w:t>
      </w:r>
      <w:r>
        <w:tab/>
      </w:r>
      <w:bookmarkEnd w:id="13"/>
      <w:bookmarkEnd w:id="14"/>
      <w:bookmarkEnd w:id="15"/>
      <w:r w:rsidRPr="00251F94">
        <w:t>Biological Factors in Mountain Pine Beetle areas</w:t>
      </w:r>
      <w:bookmarkEnd w:id="16"/>
      <w:bookmarkEnd w:id="17"/>
    </w:p>
    <w:p w:rsidR="003E4CAF" w:rsidRDefault="003E4CAF" w:rsidP="003E4CAF">
      <w:pPr>
        <w:pStyle w:val="FakeHdg2"/>
        <w:numPr>
          <w:ilvl w:val="12"/>
          <w:numId w:val="0"/>
        </w:numPr>
      </w:pPr>
      <w:bookmarkStart w:id="18" w:name="_Toc260669338"/>
      <w:r>
        <w:t>Stands to be Excluded</w:t>
      </w:r>
      <w:bookmarkEnd w:id="18"/>
    </w:p>
    <w:p w:rsidR="00902D69" w:rsidRDefault="003E4CAF" w:rsidP="003E4CAF">
      <w:pPr>
        <w:ind w:left="720" w:hanging="720"/>
        <w:rPr>
          <w:rFonts w:cs="Arial"/>
        </w:rPr>
      </w:pPr>
      <w:r>
        <w:rPr>
          <w:rFonts w:cs="Arial"/>
        </w:rPr>
        <w:t>4.01</w:t>
      </w:r>
      <w:r>
        <w:rPr>
          <w:rFonts w:cs="Arial"/>
        </w:rPr>
        <w:tab/>
      </w:r>
      <w:r w:rsidR="00902D69">
        <w:rPr>
          <w:rFonts w:cs="Arial"/>
        </w:rPr>
        <w:t xml:space="preserve">Dense, older immature, </w:t>
      </w:r>
      <w:r>
        <w:rPr>
          <w:rFonts w:cs="Arial"/>
        </w:rPr>
        <w:t>lodgepole pine</w:t>
      </w:r>
      <w:r w:rsidR="00902D69">
        <w:rPr>
          <w:rFonts w:cs="Arial"/>
        </w:rPr>
        <w:t xml:space="preserve"> stands with low levels of M</w:t>
      </w:r>
      <w:r>
        <w:rPr>
          <w:rFonts w:cs="Arial"/>
        </w:rPr>
        <w:t>PB</w:t>
      </w:r>
      <w:r w:rsidR="00902D69">
        <w:rPr>
          <w:rFonts w:cs="Arial"/>
        </w:rPr>
        <w:t xml:space="preserve"> attack should not be scheduled for overstorey removal where they occur in a large contiguous areas that have the potential to provide a mid</w:t>
      </w:r>
      <w:r>
        <w:rPr>
          <w:rFonts w:cs="Arial"/>
        </w:rPr>
        <w:t>-</w:t>
      </w:r>
      <w:r w:rsidR="00902D69">
        <w:rPr>
          <w:rFonts w:cs="Arial"/>
        </w:rPr>
        <w:t xml:space="preserve">term harvest unit. In these dense </w:t>
      </w:r>
      <w:r>
        <w:rPr>
          <w:rFonts w:cs="Arial"/>
        </w:rPr>
        <w:t>lodgepole</w:t>
      </w:r>
      <w:r w:rsidR="00902D69">
        <w:rPr>
          <w:rFonts w:cs="Arial"/>
        </w:rPr>
        <w:t xml:space="preserve"> </w:t>
      </w:r>
      <w:r>
        <w:rPr>
          <w:rFonts w:cs="Arial"/>
        </w:rPr>
        <w:t xml:space="preserve">pine </w:t>
      </w:r>
      <w:r w:rsidR="00902D69">
        <w:rPr>
          <w:rFonts w:cs="Arial"/>
        </w:rPr>
        <w:t xml:space="preserve">stands and in younger managed </w:t>
      </w:r>
      <w:r>
        <w:rPr>
          <w:rFonts w:cs="Arial"/>
        </w:rPr>
        <w:t>lodgepole pine</w:t>
      </w:r>
      <w:r w:rsidR="00902D69">
        <w:rPr>
          <w:rFonts w:cs="Arial"/>
        </w:rPr>
        <w:t xml:space="preserve"> stands, forest health agents that are not going to kill the tree in the short term should not be used to reject green </w:t>
      </w:r>
      <w:r>
        <w:rPr>
          <w:rFonts w:cs="Arial"/>
        </w:rPr>
        <w:t>lodgepole pine</w:t>
      </w:r>
      <w:r w:rsidR="00902D69">
        <w:rPr>
          <w:rFonts w:cs="Arial"/>
        </w:rPr>
        <w:t xml:space="preserve"> trees as well</w:t>
      </w:r>
      <w:r>
        <w:rPr>
          <w:rFonts w:cs="Arial"/>
        </w:rPr>
        <w:t>-</w:t>
      </w:r>
      <w:r w:rsidR="00902D69">
        <w:rPr>
          <w:rFonts w:cs="Arial"/>
        </w:rPr>
        <w:t>spaced (WS) trees, if the trees have</w:t>
      </w:r>
      <w:r>
        <w:rPr>
          <w:rFonts w:cs="Arial"/>
        </w:rPr>
        <w:t xml:space="preserve"> the following characteristics:</w:t>
      </w:r>
    </w:p>
    <w:p w:rsidR="00902D69" w:rsidRDefault="00E07267" w:rsidP="003E4CAF">
      <w:pPr>
        <w:numPr>
          <w:ilvl w:val="0"/>
          <w:numId w:val="7"/>
        </w:numPr>
        <w:tabs>
          <w:tab w:val="clear" w:pos="720"/>
        </w:tabs>
        <w:spacing w:after="0" w:line="240" w:lineRule="auto"/>
        <w:ind w:left="1080"/>
        <w:rPr>
          <w:rFonts w:cs="Arial"/>
        </w:rPr>
      </w:pPr>
      <w:r w:rsidRPr="00E07267">
        <w:rPr>
          <w:rFonts w:cs="Arial"/>
        </w:rPr>
        <w:t>greater than or equal to</w:t>
      </w:r>
      <w:r w:rsidR="00902D69">
        <w:rPr>
          <w:rFonts w:cs="Arial"/>
        </w:rPr>
        <w:t xml:space="preserve"> 30</w:t>
      </w:r>
      <w:r w:rsidR="007E1103">
        <w:rPr>
          <w:rFonts w:cs="Arial"/>
        </w:rPr>
        <w:t>% live crown,</w:t>
      </w:r>
    </w:p>
    <w:p w:rsidR="00902D69" w:rsidRDefault="00902D69" w:rsidP="003E4CAF">
      <w:pPr>
        <w:numPr>
          <w:ilvl w:val="0"/>
          <w:numId w:val="7"/>
        </w:numPr>
        <w:tabs>
          <w:tab w:val="clear" w:pos="720"/>
        </w:tabs>
        <w:spacing w:after="0" w:line="240" w:lineRule="auto"/>
        <w:ind w:left="1080"/>
        <w:rPr>
          <w:rFonts w:cs="Arial"/>
        </w:rPr>
      </w:pPr>
      <w:r>
        <w:rPr>
          <w:rFonts w:cs="Arial"/>
        </w:rPr>
        <w:t>a DBH close to 12.5 cm,</w:t>
      </w:r>
    </w:p>
    <w:p w:rsidR="00902D69" w:rsidRDefault="00902D69" w:rsidP="003E4CAF">
      <w:pPr>
        <w:numPr>
          <w:ilvl w:val="0"/>
          <w:numId w:val="7"/>
        </w:numPr>
        <w:tabs>
          <w:tab w:val="clear" w:pos="720"/>
        </w:tabs>
        <w:spacing w:after="0" w:line="240" w:lineRule="auto"/>
        <w:ind w:left="1080"/>
        <w:rPr>
          <w:rFonts w:cs="Arial"/>
        </w:rPr>
      </w:pPr>
      <w:r>
        <w:rPr>
          <w:rFonts w:cs="Arial"/>
        </w:rPr>
        <w:t>a favourab</w:t>
      </w:r>
      <w:r w:rsidR="007E1103">
        <w:rPr>
          <w:rFonts w:cs="Arial"/>
        </w:rPr>
        <w:t>le height / diameter ratio, and</w:t>
      </w:r>
    </w:p>
    <w:p w:rsidR="00902D69" w:rsidRPr="0094373D" w:rsidRDefault="00902D69" w:rsidP="003E4CAF">
      <w:pPr>
        <w:numPr>
          <w:ilvl w:val="0"/>
          <w:numId w:val="7"/>
        </w:numPr>
        <w:tabs>
          <w:tab w:val="clear" w:pos="720"/>
        </w:tabs>
        <w:ind w:left="1080"/>
        <w:rPr>
          <w:rFonts w:cs="Arial"/>
        </w:rPr>
      </w:pPr>
      <w:r>
        <w:rPr>
          <w:rFonts w:cs="Arial"/>
        </w:rPr>
        <w:t xml:space="preserve">are </w:t>
      </w:r>
      <w:r w:rsidR="003E4CAF">
        <w:rPr>
          <w:rFonts w:cs="Arial"/>
        </w:rPr>
        <w:t>dominant or co-dominant trees.</w:t>
      </w:r>
    </w:p>
    <w:p w:rsidR="00902D69" w:rsidRDefault="003E4CAF" w:rsidP="003E4CAF">
      <w:pPr>
        <w:spacing w:line="240" w:lineRule="auto"/>
        <w:ind w:left="720" w:hanging="720"/>
      </w:pPr>
      <w:r>
        <w:t>4.02</w:t>
      </w:r>
      <w:r>
        <w:tab/>
      </w:r>
      <w:r w:rsidR="00902D69">
        <w:t xml:space="preserve">Professional judgement must be carefully exercised when assessing </w:t>
      </w:r>
      <w:r w:rsidR="00952EAB">
        <w:t>well-spaced</w:t>
      </w:r>
      <w:r w:rsidR="00902D69">
        <w:t xml:space="preserve"> trees in </w:t>
      </w:r>
      <w:r>
        <w:t>lodgepole</w:t>
      </w:r>
      <w:r w:rsidR="00902D69">
        <w:t xml:space="preserve"> </w:t>
      </w:r>
      <w:r>
        <w:t xml:space="preserve">pine </w:t>
      </w:r>
      <w:r w:rsidR="00902D69">
        <w:t>stands with low levels of M</w:t>
      </w:r>
      <w:r>
        <w:t>PB</w:t>
      </w:r>
      <w:r w:rsidR="00902D69">
        <w:t xml:space="preserve"> attack</w:t>
      </w:r>
      <w:r w:rsidR="002D2E8C">
        <w:t xml:space="preserve"> because of mid-term timber supply concerns in many Timber Supply Areas (TSAs)</w:t>
      </w:r>
      <w:r w:rsidR="00902D69">
        <w:t xml:space="preserve">. Where green </w:t>
      </w:r>
      <w:r>
        <w:t>lodgepole pine</w:t>
      </w:r>
      <w:r w:rsidR="00902D69">
        <w:t xml:space="preserve"> trees have sufficiently good form, health and vigour </w:t>
      </w:r>
      <w:r w:rsidR="00902D69" w:rsidRPr="00124FC7">
        <w:t xml:space="preserve">(see </w:t>
      </w:r>
      <w:hyperlink r:id="rId14" w:history="1">
        <w:r w:rsidR="00902D69" w:rsidRPr="009179A0">
          <w:rPr>
            <w:rStyle w:val="Hyperlink"/>
          </w:rPr>
          <w:t>Stand Development Monitoring Damage Criteria for Even-Aged Coniferous Trees</w:t>
        </w:r>
      </w:hyperlink>
      <w:r w:rsidR="00902D69" w:rsidRPr="00124FC7">
        <w:t>)</w:t>
      </w:r>
      <w:r w:rsidR="00902D69">
        <w:t xml:space="preserve"> to provide merchantable trees in a reasonable period of time, they should not be rejected as </w:t>
      </w:r>
      <w:r>
        <w:t>well-spaced</w:t>
      </w:r>
      <w:r w:rsidR="00902D69">
        <w:t xml:space="preserve"> trees for minor forest health defects that are unlikely to kill the tre</w:t>
      </w:r>
      <w:r>
        <w:t>e before it could be harvested.</w:t>
      </w:r>
    </w:p>
    <w:p w:rsidR="00053E39" w:rsidRDefault="00053E39" w:rsidP="00053E39">
      <w:pPr>
        <w:pStyle w:val="FakeHdg2"/>
        <w:numPr>
          <w:ilvl w:val="12"/>
          <w:numId w:val="0"/>
        </w:numPr>
      </w:pPr>
      <w:bookmarkStart w:id="19" w:name="_Toc260669339"/>
      <w:r>
        <w:lastRenderedPageBreak/>
        <w:t>Biological Factors to Consider</w:t>
      </w:r>
      <w:bookmarkEnd w:id="19"/>
    </w:p>
    <w:p w:rsidR="00902D69" w:rsidRDefault="003E4CAF" w:rsidP="003E4CAF">
      <w:pPr>
        <w:spacing w:line="240" w:lineRule="auto"/>
      </w:pPr>
      <w:r>
        <w:t>4.03</w:t>
      </w:r>
      <w:r>
        <w:tab/>
      </w:r>
      <w:r w:rsidR="00902D69">
        <w:t>The biological factors for selecting stands for overstorey removal are as follows:</w:t>
      </w:r>
    </w:p>
    <w:p w:rsidR="00902D69" w:rsidRPr="00124FC7" w:rsidRDefault="00902D69" w:rsidP="003E4CAF">
      <w:pPr>
        <w:pStyle w:val="ListParagraph"/>
        <w:numPr>
          <w:ilvl w:val="0"/>
          <w:numId w:val="3"/>
        </w:numPr>
        <w:spacing w:after="0" w:line="240" w:lineRule="auto"/>
        <w:ind w:left="1080"/>
      </w:pPr>
      <w:r w:rsidRPr="00124FC7">
        <w:t>For age class 2</w:t>
      </w:r>
      <w:r w:rsidR="003E4CAF">
        <w:t xml:space="preserve"> stands</w:t>
      </w:r>
      <w:r w:rsidRPr="00124FC7">
        <w:t>, at least 70 % of the stand volume based on a 7.5 centimetre minimum diameter at breast height is pine that has been damaged (i.e. killed or suc</w:t>
      </w:r>
      <w:r w:rsidR="002D2E8C">
        <w:t xml:space="preserve">cessfully attacked) by </w:t>
      </w:r>
      <w:r w:rsidR="003E4CAF">
        <w:t>MPB*.</w:t>
      </w:r>
    </w:p>
    <w:p w:rsidR="00902D69" w:rsidRPr="00124FC7" w:rsidRDefault="00902D69" w:rsidP="003E4CAF">
      <w:pPr>
        <w:pStyle w:val="ListParagraph"/>
        <w:numPr>
          <w:ilvl w:val="0"/>
          <w:numId w:val="3"/>
        </w:numPr>
        <w:spacing w:after="0" w:line="240" w:lineRule="auto"/>
        <w:ind w:left="1080"/>
      </w:pPr>
      <w:r w:rsidRPr="00124FC7">
        <w:t>For age class 3 and older</w:t>
      </w:r>
      <w:r w:rsidR="00053E39">
        <w:t xml:space="preserve"> stands</w:t>
      </w:r>
      <w:r w:rsidRPr="00124FC7">
        <w:t xml:space="preserve">, at least 70 % of the volume based on a 12.5 centimetre minimum diameter at breast height is pine that has been damaged (i.e. killed or successfully attacked) by </w:t>
      </w:r>
      <w:r w:rsidR="003E4CAF">
        <w:t>MPB</w:t>
      </w:r>
      <w:r w:rsidRPr="00124FC7">
        <w:t>*.</w:t>
      </w:r>
    </w:p>
    <w:p w:rsidR="00902D69" w:rsidRDefault="007E1103" w:rsidP="007E1103">
      <w:pPr>
        <w:pStyle w:val="ListParagraph"/>
        <w:spacing w:after="0" w:line="240" w:lineRule="auto"/>
        <w:ind w:left="1350" w:hanging="270"/>
      </w:pPr>
      <w:r>
        <w:t>*</w:t>
      </w:r>
      <w:r>
        <w:tab/>
      </w:r>
      <w:r w:rsidR="00902D69">
        <w:t xml:space="preserve">Incidental mortality of pine from other forest health factors can be included as </w:t>
      </w:r>
      <w:r w:rsidR="003E4CAF">
        <w:t>MPB</w:t>
      </w:r>
      <w:r w:rsidR="00902D69">
        <w:t xml:space="preserve"> damage</w:t>
      </w:r>
    </w:p>
    <w:p w:rsidR="00902D69" w:rsidRDefault="00902D69" w:rsidP="003E4CAF">
      <w:pPr>
        <w:pStyle w:val="ListParagraph"/>
        <w:numPr>
          <w:ilvl w:val="0"/>
          <w:numId w:val="3"/>
        </w:numPr>
        <w:spacing w:after="0" w:line="240" w:lineRule="auto"/>
        <w:ind w:left="1080"/>
      </w:pPr>
      <w:r>
        <w:t xml:space="preserve">Surveys to identify overstorey removal areas </w:t>
      </w:r>
      <w:r w:rsidR="007E1103">
        <w:t>must</w:t>
      </w:r>
      <w:r>
        <w:t xml:space="preserve"> be postponed in stands that have many “green </w:t>
      </w:r>
      <w:r w:rsidR="003E4CAF">
        <w:t>MPB</w:t>
      </w:r>
      <w:r>
        <w:t xml:space="preserve"> attacked” </w:t>
      </w:r>
      <w:r w:rsidR="003E4CAF">
        <w:t>lodgepole pine</w:t>
      </w:r>
      <w:r>
        <w:t xml:space="preserve"> trees and significant numbers of healthy </w:t>
      </w:r>
      <w:r w:rsidR="00053E39">
        <w:t xml:space="preserve">lodgepole pine </w:t>
      </w:r>
      <w:r>
        <w:t xml:space="preserve">trees </w:t>
      </w:r>
      <w:r w:rsidR="00053E39" w:rsidRPr="00053E39">
        <w:t>greater than or equal to</w:t>
      </w:r>
      <w:r w:rsidR="00053E39" w:rsidRPr="009179A0">
        <w:t xml:space="preserve"> </w:t>
      </w:r>
      <w:r>
        <w:t xml:space="preserve">12.5 </w:t>
      </w:r>
      <w:r w:rsidR="007E1103">
        <w:t>centimetre</w:t>
      </w:r>
      <w:r>
        <w:t xml:space="preserve"> </w:t>
      </w:r>
      <w:r w:rsidR="007E1103">
        <w:t>diameter at breast height</w:t>
      </w:r>
      <w:r>
        <w:t xml:space="preserve"> that are likely to be attacked by </w:t>
      </w:r>
      <w:r w:rsidR="003E4CAF">
        <w:t>MPB</w:t>
      </w:r>
      <w:r>
        <w:t xml:space="preserve"> in the near future. </w:t>
      </w:r>
      <w:r w:rsidR="003E4CAF">
        <w:t>MPB</w:t>
      </w:r>
      <w:r>
        <w:t xml:space="preserve"> mortality has not been fully expressed in these stands and the infestation has not stabilized. Surveys to confirm </w:t>
      </w:r>
      <w:r w:rsidR="007E1103">
        <w:t xml:space="preserve">whether </w:t>
      </w:r>
      <w:r>
        <w:t xml:space="preserve">overstorey removal is an acceptable treatment </w:t>
      </w:r>
      <w:r w:rsidR="007E1103">
        <w:t>must</w:t>
      </w:r>
      <w:r>
        <w:t xml:space="preserve"> be postponed until </w:t>
      </w:r>
      <w:r w:rsidR="003E4CAF">
        <w:t>MPB</w:t>
      </w:r>
      <w:r>
        <w:t xml:space="preserve"> infestation has subsided in the area and </w:t>
      </w:r>
      <w:r w:rsidR="003E4CAF">
        <w:t>MPB</w:t>
      </w:r>
      <w:r>
        <w:t xml:space="preserve"> mortality can be confidently determined.</w:t>
      </w:r>
    </w:p>
    <w:p w:rsidR="00902D69" w:rsidRDefault="00902D69" w:rsidP="003E4CAF">
      <w:pPr>
        <w:numPr>
          <w:ilvl w:val="0"/>
          <w:numId w:val="3"/>
        </w:numPr>
        <w:spacing w:after="0" w:line="240" w:lineRule="auto"/>
        <w:ind w:left="1080"/>
      </w:pPr>
      <w:r>
        <w:t xml:space="preserve">The stands </w:t>
      </w:r>
      <w:r w:rsidR="00053E39">
        <w:t>must</w:t>
      </w:r>
      <w:r>
        <w:t xml:space="preserve"> be composed of approximately 90% </w:t>
      </w:r>
      <w:r w:rsidR="00053E39">
        <w:t>lodgepole pine</w:t>
      </w:r>
      <w:r>
        <w:t xml:space="preserve"> by volume.</w:t>
      </w:r>
    </w:p>
    <w:p w:rsidR="00902D69" w:rsidRDefault="00902D69" w:rsidP="003E4CAF">
      <w:pPr>
        <w:numPr>
          <w:ilvl w:val="0"/>
          <w:numId w:val="3"/>
        </w:numPr>
        <w:spacing w:after="0" w:line="240" w:lineRule="auto"/>
        <w:ind w:left="1080"/>
      </w:pPr>
      <w:r>
        <w:t xml:space="preserve">Strata that are proposed for overstorey removal must have been classified as </w:t>
      </w:r>
      <w:r w:rsidR="00053E39">
        <w:t>not sa</w:t>
      </w:r>
      <w:r>
        <w:t xml:space="preserve">tisfactorily </w:t>
      </w:r>
      <w:r w:rsidR="00053E39">
        <w:t>r</w:t>
      </w:r>
      <w:r>
        <w:t xml:space="preserve">estocked (NSR) in accordance with the </w:t>
      </w:r>
      <w:hyperlink r:id="rId15" w:history="1">
        <w:r w:rsidR="00053E39" w:rsidRPr="00B753F7">
          <w:rPr>
            <w:rStyle w:val="Hyperlink"/>
          </w:rPr>
          <w:t>FFT Ministry Survey Standard</w:t>
        </w:r>
      </w:hyperlink>
      <w:r w:rsidR="00053E39">
        <w:t>.</w:t>
      </w:r>
    </w:p>
    <w:p w:rsidR="00902D69" w:rsidRDefault="00902D69" w:rsidP="003E4CAF">
      <w:pPr>
        <w:pStyle w:val="ListParagraph"/>
        <w:numPr>
          <w:ilvl w:val="0"/>
          <w:numId w:val="3"/>
        </w:numPr>
        <w:spacing w:after="0" w:line="240" w:lineRule="auto"/>
        <w:ind w:left="1080"/>
      </w:pPr>
      <w:r>
        <w:t xml:space="preserve">Average stand age </w:t>
      </w:r>
      <w:r w:rsidR="007E1103">
        <w:t>must</w:t>
      </w:r>
      <w:r>
        <w:t xml:space="preserve"> not </w:t>
      </w:r>
      <w:r w:rsidR="007E1103">
        <w:t xml:space="preserve">be </w:t>
      </w:r>
      <w:r>
        <w:t xml:space="preserve">greater than 60 years at the time of </w:t>
      </w:r>
      <w:r w:rsidR="003E4CAF">
        <w:t>MPB</w:t>
      </w:r>
      <w:r>
        <w:t xml:space="preserve"> mortality or there is an average of at least 2000 trees per hectare with a minimum diameter at breast height of 5 centimetres.</w:t>
      </w:r>
    </w:p>
    <w:p w:rsidR="00902D69" w:rsidRDefault="00902D69" w:rsidP="00053E39">
      <w:pPr>
        <w:pStyle w:val="ListParagraph"/>
        <w:numPr>
          <w:ilvl w:val="0"/>
          <w:numId w:val="3"/>
        </w:numPr>
        <w:spacing w:line="240" w:lineRule="auto"/>
        <w:ind w:left="1080"/>
      </w:pPr>
      <w:r>
        <w:t xml:space="preserve">Sites that presently </w:t>
      </w:r>
      <w:r w:rsidR="007E1103">
        <w:t>do not</w:t>
      </w:r>
      <w:r>
        <w:t xml:space="preserve"> have high timber values (i.e. minimal sawlog component), but have the potential</w:t>
      </w:r>
      <w:r w:rsidR="007E1103">
        <w:t>,</w:t>
      </w:r>
      <w:r>
        <w:t xml:space="preserve"> with silviculture investment</w:t>
      </w:r>
      <w:r w:rsidR="007E1103">
        <w:t>,</w:t>
      </w:r>
      <w:r>
        <w:t xml:space="preserve"> to produce a stand of sawlogs within an acceptable period</w:t>
      </w:r>
      <w:r w:rsidR="007E1103" w:rsidRPr="007E1103">
        <w:t xml:space="preserve"> </w:t>
      </w:r>
      <w:r w:rsidR="007E1103">
        <w:t>of time</w:t>
      </w:r>
      <w:r>
        <w:t>.</w:t>
      </w:r>
    </w:p>
    <w:p w:rsidR="00902D69" w:rsidRDefault="00902D69" w:rsidP="0043117A">
      <w:pPr>
        <w:pStyle w:val="Heading1"/>
      </w:pPr>
      <w:bookmarkStart w:id="20" w:name="_Toc183941403"/>
      <w:bookmarkStart w:id="21" w:name="_Toc260664581"/>
      <w:bookmarkStart w:id="22" w:name="_Toc260669340"/>
      <w:r>
        <w:t>ARTICLE 5:</w:t>
      </w:r>
      <w:r>
        <w:tab/>
      </w:r>
      <w:bookmarkEnd w:id="20"/>
      <w:r>
        <w:t>Economic Factors</w:t>
      </w:r>
      <w:bookmarkEnd w:id="21"/>
      <w:bookmarkEnd w:id="22"/>
    </w:p>
    <w:p w:rsidR="00053E39" w:rsidRDefault="00053E39" w:rsidP="00053E39">
      <w:pPr>
        <w:pStyle w:val="FakeHdg2"/>
        <w:numPr>
          <w:ilvl w:val="12"/>
          <w:numId w:val="0"/>
        </w:numPr>
      </w:pPr>
      <w:bookmarkStart w:id="23" w:name="_Toc260669341"/>
      <w:r>
        <w:t>Economic Factors to Consider</w:t>
      </w:r>
      <w:bookmarkEnd w:id="23"/>
    </w:p>
    <w:p w:rsidR="00902D69" w:rsidRDefault="00053E39" w:rsidP="00053E39">
      <w:pPr>
        <w:spacing w:line="240" w:lineRule="auto"/>
      </w:pPr>
      <w:r>
        <w:t>5.01</w:t>
      </w:r>
      <w:r>
        <w:tab/>
        <w:t>The following economic factors are to be considered in the evaluation of potential FLTC areas.</w:t>
      </w:r>
    </w:p>
    <w:p w:rsidR="00902D69" w:rsidRDefault="00902D69" w:rsidP="00053E39">
      <w:pPr>
        <w:pStyle w:val="ListParagraph"/>
        <w:numPr>
          <w:ilvl w:val="0"/>
          <w:numId w:val="3"/>
        </w:numPr>
        <w:spacing w:after="0" w:line="240" w:lineRule="auto"/>
        <w:ind w:left="1080"/>
      </w:pPr>
      <w:r>
        <w:t xml:space="preserve">No more than 20% of </w:t>
      </w:r>
      <w:r w:rsidR="009179A0">
        <w:t xml:space="preserve">the </w:t>
      </w:r>
      <w:r>
        <w:t xml:space="preserve">net merchantable </w:t>
      </w:r>
      <w:r w:rsidR="009179A0">
        <w:t>volume of a proposed FLTC area is</w:t>
      </w:r>
      <w:r w:rsidR="007E1103">
        <w:t xml:space="preserve"> to</w:t>
      </w:r>
      <w:r>
        <w:t xml:space="preserve"> be Grades 1 and 2</w:t>
      </w:r>
      <w:r w:rsidRPr="00C75456">
        <w:t xml:space="preserve"> </w:t>
      </w:r>
      <w:r>
        <w:t>sawlogs.</w:t>
      </w:r>
    </w:p>
    <w:p w:rsidR="00902D69" w:rsidRDefault="00902D69" w:rsidP="00053E39">
      <w:pPr>
        <w:pStyle w:val="ListParagraph"/>
        <w:numPr>
          <w:ilvl w:val="0"/>
          <w:numId w:val="2"/>
        </w:numPr>
        <w:spacing w:after="0" w:line="240" w:lineRule="auto"/>
        <w:ind w:left="1080"/>
      </w:pPr>
      <w:r>
        <w:t xml:space="preserve">Rehabilitation activities will generate a positive </w:t>
      </w:r>
      <w:r w:rsidR="00053E39">
        <w:t>r</w:t>
      </w:r>
      <w:r>
        <w:t xml:space="preserve">eturn on </w:t>
      </w:r>
      <w:r w:rsidR="007E1103">
        <w:t>i</w:t>
      </w:r>
      <w:r>
        <w:t xml:space="preserve">nvestment (ROI) of at least two percent (2%). </w:t>
      </w:r>
      <w:r w:rsidRPr="00053E39">
        <w:rPr>
          <w:iCs/>
          <w:lang w:eastAsia="en-CA"/>
        </w:rPr>
        <w:t>Variation to levels between 0 and 2% will be utilized when benefits to timber supply or other resource values reflect a higher social priority.</w:t>
      </w:r>
      <w:r w:rsidR="007E1103">
        <w:rPr>
          <w:iCs/>
          <w:lang w:eastAsia="en-CA"/>
        </w:rPr>
        <w:t xml:space="preserve"> The decision to carry out an overstorey removal / FLTC for areas where the ROI is less than 2% rests with the Designated Ministry Representative.</w:t>
      </w:r>
    </w:p>
    <w:p w:rsidR="00902D69" w:rsidRPr="00DA0F46" w:rsidRDefault="007E1103" w:rsidP="00053E39">
      <w:pPr>
        <w:pStyle w:val="ListParagraph"/>
        <w:numPr>
          <w:ilvl w:val="0"/>
          <w:numId w:val="2"/>
        </w:numPr>
        <w:spacing w:after="0" w:line="240" w:lineRule="auto"/>
        <w:ind w:left="1080"/>
      </w:pPr>
      <w:r>
        <w:t>In the determination of the ROI, the forest professional conducting the work must s</w:t>
      </w:r>
      <w:r w:rsidR="00902D69">
        <w:t>tay within acceptable ranges and assumptions as per ROI calculation assumptions and TIPSY guidelines for treated and untreated stands for density, value ratio, expected free growing stems per hectare, site index, OAF’s, regeneration delay and genetic worth.</w:t>
      </w:r>
    </w:p>
    <w:p w:rsidR="00902D69" w:rsidRDefault="00902D69" w:rsidP="00053E39">
      <w:pPr>
        <w:pStyle w:val="ListParagraph"/>
        <w:numPr>
          <w:ilvl w:val="0"/>
          <w:numId w:val="2"/>
        </w:numPr>
        <w:spacing w:after="0" w:line="240" w:lineRule="auto"/>
        <w:ind w:left="1080"/>
      </w:pPr>
      <w:r>
        <w:t xml:space="preserve">The average piece size for the FLTC area </w:t>
      </w:r>
      <w:r w:rsidR="00053E39">
        <w:t>must</w:t>
      </w:r>
      <w:r>
        <w:t xml:space="preserve"> be </w:t>
      </w:r>
      <w:r w:rsidR="00053E39" w:rsidRPr="00053E39">
        <w:t>less than or equal to</w:t>
      </w:r>
      <w:r w:rsidR="00166604">
        <w:t xml:space="preserve"> 0</w:t>
      </w:r>
      <w:r>
        <w:t xml:space="preserve">.2 m3 per tree. The FLTC area may contain a small percentage of larger pieces sizes, but the average </w:t>
      </w:r>
      <w:r w:rsidR="00053E39">
        <w:t>must</w:t>
      </w:r>
      <w:r>
        <w:t xml:space="preserve"> be </w:t>
      </w:r>
      <w:r w:rsidR="00053E39" w:rsidRPr="00053E39">
        <w:t xml:space="preserve">less than or equal </w:t>
      </w:r>
      <w:r w:rsidR="00053E39">
        <w:t xml:space="preserve">to </w:t>
      </w:r>
      <w:r>
        <w:t>0.2 m3 per tree.</w:t>
      </w:r>
    </w:p>
    <w:p w:rsidR="00902D69" w:rsidRDefault="00902D69" w:rsidP="00053E39">
      <w:pPr>
        <w:pStyle w:val="ListParagraph"/>
        <w:numPr>
          <w:ilvl w:val="0"/>
          <w:numId w:val="2"/>
        </w:numPr>
        <w:spacing w:after="0" w:line="240" w:lineRule="auto"/>
        <w:ind w:left="1080"/>
      </w:pPr>
      <w:r>
        <w:lastRenderedPageBreak/>
        <w:t>The estimated net merchantable volume per hectare, based on normal cruising s</w:t>
      </w:r>
      <w:r w:rsidR="00053E39">
        <w:t xml:space="preserve">tandards, </w:t>
      </w:r>
      <w:r w:rsidR="00166604">
        <w:t>must be</w:t>
      </w:r>
      <w:r w:rsidR="00053E39">
        <w:t xml:space="preserve"> less than 150 m3</w:t>
      </w:r>
      <w:r w:rsidR="00166604">
        <w:t xml:space="preserve"> per hectare</w:t>
      </w:r>
      <w:r w:rsidR="00053E39">
        <w:t>.</w:t>
      </w:r>
    </w:p>
    <w:p w:rsidR="00902D69" w:rsidRDefault="00902D69" w:rsidP="00053E39">
      <w:pPr>
        <w:pStyle w:val="ListParagraph"/>
        <w:numPr>
          <w:ilvl w:val="0"/>
          <w:numId w:val="2"/>
        </w:numPr>
        <w:spacing w:line="240" w:lineRule="auto"/>
        <w:ind w:left="1080"/>
      </w:pPr>
      <w:r>
        <w:t xml:space="preserve">Wherever possible, larger FLTC units </w:t>
      </w:r>
      <w:r w:rsidR="00166604">
        <w:t xml:space="preserve">are to be created </w:t>
      </w:r>
      <w:r>
        <w:t xml:space="preserve">or a number of smaller units </w:t>
      </w:r>
      <w:r w:rsidR="00166604">
        <w:t xml:space="preserve">combined </w:t>
      </w:r>
      <w:r>
        <w:t>together for economic efficiency.</w:t>
      </w:r>
    </w:p>
    <w:p w:rsidR="00902D69" w:rsidRDefault="00902D69" w:rsidP="0043117A">
      <w:pPr>
        <w:pStyle w:val="Heading1"/>
      </w:pPr>
      <w:bookmarkStart w:id="24" w:name="_Toc260664582"/>
      <w:bookmarkStart w:id="25" w:name="_Toc260669342"/>
      <w:r>
        <w:t>ARTICLE 6:</w:t>
      </w:r>
      <w:r>
        <w:tab/>
      </w:r>
      <w:r w:rsidR="00DB306F">
        <w:t>O</w:t>
      </w:r>
      <w:r>
        <w:t>perational Factors</w:t>
      </w:r>
      <w:bookmarkEnd w:id="24"/>
      <w:bookmarkEnd w:id="25"/>
    </w:p>
    <w:p w:rsidR="00053E39" w:rsidRDefault="00952EAB" w:rsidP="00053E39">
      <w:pPr>
        <w:pStyle w:val="FakeHdg2"/>
        <w:numPr>
          <w:ilvl w:val="12"/>
          <w:numId w:val="0"/>
        </w:numPr>
      </w:pPr>
      <w:bookmarkStart w:id="26" w:name="_Toc260669343"/>
      <w:r>
        <w:t>Operational</w:t>
      </w:r>
      <w:r w:rsidR="00053E39">
        <w:t xml:space="preserve"> Factors to Consider</w:t>
      </w:r>
      <w:bookmarkEnd w:id="26"/>
    </w:p>
    <w:p w:rsidR="00053E39" w:rsidRDefault="00053E39" w:rsidP="00053E39">
      <w:pPr>
        <w:spacing w:line="240" w:lineRule="auto"/>
      </w:pPr>
      <w:r>
        <w:t>6.01</w:t>
      </w:r>
      <w:r>
        <w:tab/>
        <w:t xml:space="preserve">The following </w:t>
      </w:r>
      <w:r w:rsidR="00E17CD1">
        <w:t>operational</w:t>
      </w:r>
      <w:r>
        <w:t xml:space="preserve"> factors are to be considered in the evaluation of potential FLTC areas.</w:t>
      </w:r>
    </w:p>
    <w:p w:rsidR="00902D69" w:rsidRDefault="00902D69" w:rsidP="00053E39">
      <w:pPr>
        <w:numPr>
          <w:ilvl w:val="0"/>
          <w:numId w:val="2"/>
        </w:numPr>
        <w:spacing w:after="0" w:line="240" w:lineRule="auto"/>
        <w:ind w:left="1080"/>
      </w:pPr>
      <w:r>
        <w:t>It is important to find suitable stands that are compatible with other licensee operations, where overstorey removal harve</w:t>
      </w:r>
      <w:r w:rsidR="00E17CD1">
        <w:t>sting will not be contentious.</w:t>
      </w:r>
    </w:p>
    <w:p w:rsidR="00902D69" w:rsidRDefault="00166604" w:rsidP="00053E39">
      <w:pPr>
        <w:pStyle w:val="ListParagraph"/>
        <w:numPr>
          <w:ilvl w:val="0"/>
          <w:numId w:val="2"/>
        </w:numPr>
        <w:spacing w:after="0" w:line="240" w:lineRule="auto"/>
        <w:ind w:left="1080"/>
      </w:pPr>
      <w:r>
        <w:t>Potential areas should have g</w:t>
      </w:r>
      <w:r w:rsidR="00902D69">
        <w:t>ood access or</w:t>
      </w:r>
      <w:r>
        <w:t xml:space="preserve"> areas with </w:t>
      </w:r>
      <w:r w:rsidR="00902D69">
        <w:t>no major access issues (</w:t>
      </w:r>
      <w:r>
        <w:t>for example,</w:t>
      </w:r>
      <w:r w:rsidR="00902D69">
        <w:t xml:space="preserve"> </w:t>
      </w:r>
      <w:r>
        <w:t xml:space="preserve">on a </w:t>
      </w:r>
      <w:r w:rsidR="00902D69">
        <w:t xml:space="preserve">major road development) and </w:t>
      </w:r>
      <w:r>
        <w:t xml:space="preserve">be </w:t>
      </w:r>
      <w:r w:rsidR="00902D69">
        <w:t>in close proximity to milling or processing facilities (economically feasible cycle times and possible road use by chip trucks).</w:t>
      </w:r>
    </w:p>
    <w:p w:rsidR="00902D69" w:rsidRDefault="00166604" w:rsidP="00053E39">
      <w:pPr>
        <w:pStyle w:val="ListParagraph"/>
        <w:numPr>
          <w:ilvl w:val="0"/>
          <w:numId w:val="2"/>
        </w:numPr>
        <w:spacing w:after="0" w:line="240" w:lineRule="auto"/>
        <w:ind w:left="1080"/>
      </w:pPr>
      <w:r>
        <w:t>The o</w:t>
      </w:r>
      <w:r w:rsidR="00902D69">
        <w:t xml:space="preserve">verstorey removal can be safely implemented and does not </w:t>
      </w:r>
      <w:r>
        <w:t xml:space="preserve">result in or </w:t>
      </w:r>
      <w:r w:rsidR="00902D69">
        <w:t>leave any safety issues on the unit for subsequent operations.</w:t>
      </w:r>
    </w:p>
    <w:p w:rsidR="00902D69" w:rsidRDefault="00166604" w:rsidP="00053E39">
      <w:pPr>
        <w:pStyle w:val="ListParagraph"/>
        <w:numPr>
          <w:ilvl w:val="0"/>
          <w:numId w:val="2"/>
        </w:numPr>
        <w:spacing w:after="0" w:line="240" w:lineRule="auto"/>
        <w:ind w:left="1080"/>
      </w:pPr>
      <w:r>
        <w:t>Priority should be given to s</w:t>
      </w:r>
      <w:r w:rsidR="00902D69">
        <w:t>ites that can be harvested conventionally with tracked and wheeled equipment. The majority of the site should have a slope less than 30% with small sections (</w:t>
      </w:r>
      <w:r>
        <w:t>less than</w:t>
      </w:r>
      <w:r w:rsidR="00902D69">
        <w:t xml:space="preserve"> 0.25 ha) up to 50% if trails (temporary access structures) are established.</w:t>
      </w:r>
    </w:p>
    <w:p w:rsidR="00902D69" w:rsidRDefault="00902D69" w:rsidP="00053E39">
      <w:pPr>
        <w:pStyle w:val="ListParagraph"/>
        <w:numPr>
          <w:ilvl w:val="0"/>
          <w:numId w:val="2"/>
        </w:numPr>
        <w:spacing w:after="0" w:line="240" w:lineRule="auto"/>
        <w:ind w:left="1080"/>
      </w:pPr>
      <w:r>
        <w:t>The minimum stratum or treatment area is 5 hectares for overstorey removal.</w:t>
      </w:r>
    </w:p>
    <w:p w:rsidR="00902D69" w:rsidRDefault="00902D69" w:rsidP="00053E39">
      <w:pPr>
        <w:numPr>
          <w:ilvl w:val="0"/>
          <w:numId w:val="2"/>
        </w:numPr>
        <w:spacing w:after="0" w:line="240" w:lineRule="auto"/>
        <w:ind w:left="1080"/>
      </w:pPr>
      <w:r>
        <w:t xml:space="preserve">Stands with low levels of </w:t>
      </w:r>
      <w:r w:rsidR="003E4CAF">
        <w:t>MPB</w:t>
      </w:r>
      <w:r>
        <w:t xml:space="preserve"> mortality </w:t>
      </w:r>
      <w:r w:rsidR="00166604">
        <w:t xml:space="preserve">should </w:t>
      </w:r>
      <w:r>
        <w:t>not be laid out as overstorey removal / FLTC projects. Small inclusions of these green timber types (</w:t>
      </w:r>
      <w:r w:rsidR="00166604">
        <w:t>less than</w:t>
      </w:r>
      <w:r>
        <w:t xml:space="preserve"> 5 ha) are permissible in a larger FLTC area where</w:t>
      </w:r>
      <w:r w:rsidR="00166604">
        <w:t>,</w:t>
      </w:r>
      <w:r>
        <w:t xml:space="preserve"> over the FLTC area</w:t>
      </w:r>
      <w:r w:rsidR="00166604">
        <w:t>,</w:t>
      </w:r>
      <w:r>
        <w:t xml:space="preserve"> an average of at least 70% of the merchantable volume is pine that has been damaged by </w:t>
      </w:r>
      <w:r w:rsidR="003E4CAF">
        <w:t>MPB</w:t>
      </w:r>
      <w:r w:rsidR="00E17CD1">
        <w:t>.</w:t>
      </w:r>
    </w:p>
    <w:p w:rsidR="00902D69" w:rsidRDefault="00902D69" w:rsidP="00053E39">
      <w:pPr>
        <w:pStyle w:val="ListParagraph"/>
        <w:numPr>
          <w:ilvl w:val="0"/>
          <w:numId w:val="2"/>
        </w:numPr>
        <w:spacing w:after="0" w:line="240" w:lineRule="auto"/>
        <w:ind w:left="1080"/>
      </w:pPr>
      <w:r>
        <w:t>For operational and economic efficiency, areas for overstorey removal should be as large as possible, preferably</w:t>
      </w:r>
      <w:r w:rsidRPr="00E8376E">
        <w:t xml:space="preserve"> 40 hectares</w:t>
      </w:r>
      <w:r>
        <w:t xml:space="preserve"> or larger (combined treatment units and adjacent blocks).</w:t>
      </w:r>
    </w:p>
    <w:p w:rsidR="00902D69" w:rsidRPr="00856839" w:rsidRDefault="00902D69" w:rsidP="00053E39">
      <w:pPr>
        <w:pStyle w:val="ListParagraph"/>
        <w:numPr>
          <w:ilvl w:val="0"/>
          <w:numId w:val="2"/>
        </w:numPr>
        <w:spacing w:after="0" w:line="240" w:lineRule="auto"/>
        <w:ind w:left="1080"/>
      </w:pPr>
      <w:r w:rsidRPr="00856839">
        <w:t xml:space="preserve">The FLTC </w:t>
      </w:r>
      <w:r>
        <w:t>area</w:t>
      </w:r>
      <w:r w:rsidRPr="00856839">
        <w:t xml:space="preserve"> must be well stratified </w:t>
      </w:r>
      <w:r>
        <w:t xml:space="preserve">so that the overall average of the FLTC area meets these stand selection criteria. Strata that do not meet the stand selection criteria should be excluded from the external boundaries of the FLTC area. </w:t>
      </w:r>
      <w:r w:rsidRPr="00856839">
        <w:t>If non-treatment st</w:t>
      </w:r>
      <w:r>
        <w:t>r</w:t>
      </w:r>
      <w:r w:rsidRPr="00856839">
        <w:t>a</w:t>
      </w:r>
      <w:r>
        <w:t>ta</w:t>
      </w:r>
      <w:r w:rsidRPr="00856839">
        <w:t xml:space="preserve"> or trees canno</w:t>
      </w:r>
      <w:r>
        <w:t>t be excluded from the FLTC area, they should be placed in reserves or wildlife tree patches.</w:t>
      </w:r>
      <w:r w:rsidRPr="00274818">
        <w:t xml:space="preserve"> </w:t>
      </w:r>
      <w:r>
        <w:t>Areas that do not meet the stand selection criteria and are too small to stratify out may be included in the FLTC area as long as, on average, the total FLTC area meets</w:t>
      </w:r>
      <w:r w:rsidR="00E17CD1">
        <w:t xml:space="preserve"> the stand selection criteria.</w:t>
      </w:r>
    </w:p>
    <w:p w:rsidR="00902D69" w:rsidRDefault="00902D69" w:rsidP="00053E39">
      <w:pPr>
        <w:pStyle w:val="ListParagraph"/>
        <w:numPr>
          <w:ilvl w:val="0"/>
          <w:numId w:val="2"/>
        </w:numPr>
        <w:spacing w:line="240" w:lineRule="auto"/>
        <w:ind w:left="1080"/>
      </w:pPr>
      <w:r>
        <w:t>Other site factors such as terrain, archaeology, forest health, riparian, biodiversity and wildlife have been assessed and included in the stand selection decision.</w:t>
      </w:r>
    </w:p>
    <w:p w:rsidR="00902D69" w:rsidRDefault="00902D69" w:rsidP="0043117A">
      <w:pPr>
        <w:pStyle w:val="Heading1"/>
      </w:pPr>
      <w:bookmarkStart w:id="27" w:name="_Toc260664583"/>
      <w:bookmarkStart w:id="28" w:name="_Toc260669344"/>
      <w:r>
        <w:t>ARTICLE 7:</w:t>
      </w:r>
      <w:r>
        <w:tab/>
      </w:r>
      <w:r w:rsidRPr="00251F94">
        <w:t>Administrative</w:t>
      </w:r>
      <w:r>
        <w:t xml:space="preserve"> Factors</w:t>
      </w:r>
      <w:bookmarkEnd w:id="27"/>
      <w:bookmarkEnd w:id="28"/>
    </w:p>
    <w:p w:rsidR="00053E39" w:rsidRDefault="00952EAB" w:rsidP="00053E39">
      <w:pPr>
        <w:pStyle w:val="FakeHdg2"/>
        <w:numPr>
          <w:ilvl w:val="12"/>
          <w:numId w:val="0"/>
        </w:numPr>
      </w:pPr>
      <w:bookmarkStart w:id="29" w:name="_Toc260669345"/>
      <w:r>
        <w:t>Administrative</w:t>
      </w:r>
      <w:r w:rsidR="00053E39">
        <w:t xml:space="preserve"> Factors to Consider</w:t>
      </w:r>
      <w:bookmarkEnd w:id="29"/>
    </w:p>
    <w:p w:rsidR="00053E39" w:rsidRDefault="00053E39" w:rsidP="00053E39">
      <w:pPr>
        <w:spacing w:line="240" w:lineRule="auto"/>
      </w:pPr>
      <w:r>
        <w:t>7.01</w:t>
      </w:r>
      <w:r>
        <w:tab/>
        <w:t xml:space="preserve">The following </w:t>
      </w:r>
      <w:r w:rsidR="00E17CD1">
        <w:t>administrative</w:t>
      </w:r>
      <w:r>
        <w:t xml:space="preserve"> factors are to be considered in the evaluation of potential FLTC areas.</w:t>
      </w:r>
    </w:p>
    <w:p w:rsidR="00902D69" w:rsidRDefault="00902D69" w:rsidP="00053E39">
      <w:pPr>
        <w:pStyle w:val="ListParagraph"/>
        <w:numPr>
          <w:ilvl w:val="0"/>
          <w:numId w:val="5"/>
        </w:numPr>
        <w:spacing w:after="0" w:line="240" w:lineRule="auto"/>
        <w:ind w:left="1080"/>
      </w:pPr>
      <w:r>
        <w:t>To avoid costs associated with obtaining a comparable cruise the FLTC area should meet the criteria in secti</w:t>
      </w:r>
      <w:r w:rsidR="00E17CD1">
        <w:t>on 6.2.1(1)(a)(ii) of the IAM.</w:t>
      </w:r>
    </w:p>
    <w:p w:rsidR="00902D69" w:rsidRDefault="00902D69" w:rsidP="00053E39">
      <w:pPr>
        <w:pStyle w:val="ListParagraph"/>
        <w:numPr>
          <w:ilvl w:val="0"/>
          <w:numId w:val="5"/>
        </w:numPr>
        <w:spacing w:after="0" w:line="240" w:lineRule="auto"/>
        <w:ind w:left="1080"/>
      </w:pPr>
      <w:r>
        <w:t>A good working relationship and cooperation with First Nations groups</w:t>
      </w:r>
      <w:r w:rsidR="00166604">
        <w:t xml:space="preserve"> exists</w:t>
      </w:r>
      <w:r>
        <w:t>.</w:t>
      </w:r>
    </w:p>
    <w:p w:rsidR="00902D69" w:rsidRDefault="00902D69" w:rsidP="00053E39">
      <w:pPr>
        <w:pStyle w:val="ListParagraph"/>
        <w:numPr>
          <w:ilvl w:val="0"/>
          <w:numId w:val="5"/>
        </w:numPr>
        <w:spacing w:after="0" w:line="240" w:lineRule="auto"/>
        <w:ind w:left="1080"/>
      </w:pPr>
      <w:r>
        <w:t>Local community and Forest District support</w:t>
      </w:r>
      <w:r w:rsidR="00166604">
        <w:t xml:space="preserve"> has been obtained</w:t>
      </w:r>
      <w:r>
        <w:t>.</w:t>
      </w:r>
    </w:p>
    <w:p w:rsidR="00902D69" w:rsidRDefault="00902D69" w:rsidP="00053E39">
      <w:pPr>
        <w:pStyle w:val="ListParagraph"/>
        <w:numPr>
          <w:ilvl w:val="0"/>
          <w:numId w:val="5"/>
        </w:numPr>
        <w:spacing w:after="0" w:line="240" w:lineRule="auto"/>
        <w:ind w:left="1080"/>
      </w:pPr>
      <w:r>
        <w:lastRenderedPageBreak/>
        <w:t>Licensees and BCTS have no interest in harvesting the proposed FLTC area.</w:t>
      </w:r>
    </w:p>
    <w:p w:rsidR="00902D69" w:rsidRDefault="00902D69" w:rsidP="00053E39">
      <w:pPr>
        <w:pStyle w:val="ListParagraph"/>
        <w:numPr>
          <w:ilvl w:val="0"/>
          <w:numId w:val="5"/>
        </w:numPr>
        <w:spacing w:after="0" w:line="240" w:lineRule="auto"/>
        <w:ind w:left="1080"/>
      </w:pPr>
      <w:r>
        <w:t>Overstorey removal does not conflict with other uses or land uses objectives.</w:t>
      </w:r>
    </w:p>
    <w:p w:rsidR="00902D69" w:rsidRDefault="00902D69" w:rsidP="00053E39">
      <w:pPr>
        <w:pStyle w:val="ListParagraph"/>
        <w:numPr>
          <w:ilvl w:val="0"/>
          <w:numId w:val="5"/>
        </w:numPr>
        <w:spacing w:after="0" w:line="240" w:lineRule="auto"/>
        <w:ind w:left="1080"/>
      </w:pPr>
      <w:r>
        <w:t xml:space="preserve">Before a FLTC is laid out, landscape level impacts and planning (i.e. excessive harvesting in a watershed) or other </w:t>
      </w:r>
      <w:r w:rsidRPr="00124FC7">
        <w:t xml:space="preserve">significant </w:t>
      </w:r>
      <w:r w:rsidR="000F0798" w:rsidRPr="000F0798">
        <w:t>issues identified through the FRPA Checklis</w:t>
      </w:r>
      <w:r w:rsidRPr="00124FC7">
        <w:t>t</w:t>
      </w:r>
      <w:r>
        <w:t xml:space="preserve"> </w:t>
      </w:r>
      <w:r w:rsidR="00B753F7">
        <w:t>must</w:t>
      </w:r>
      <w:r>
        <w:t xml:space="preserve"> be resolved with district staff. Site level treatment decisions should be considered within the context of the broader landscape level objectives such as Equivalent Clearcut Area (ECA), biodiversity and wildlife (</w:t>
      </w:r>
      <w:r w:rsidR="00B753F7">
        <w:t>such as</w:t>
      </w:r>
      <w:r>
        <w:t xml:space="preserve"> Ungulate Winter Range).</w:t>
      </w:r>
    </w:p>
    <w:p w:rsidR="00902D69" w:rsidRDefault="00902D69" w:rsidP="00053E39">
      <w:pPr>
        <w:pStyle w:val="ListParagraph"/>
        <w:numPr>
          <w:ilvl w:val="0"/>
          <w:numId w:val="5"/>
        </w:numPr>
        <w:spacing w:after="0" w:line="240" w:lineRule="auto"/>
        <w:ind w:left="1080"/>
      </w:pPr>
      <w:r>
        <w:t>If there are social, ecological or economic values and interests to consider, Multiple Accounts Decision Analysis (MADA) should be utilized. This could include First Nations interests, watershed management, water quality</w:t>
      </w:r>
      <w:r w:rsidR="00B753F7">
        <w:t>,</w:t>
      </w:r>
      <w:r>
        <w:t xml:space="preserve"> or fuel management in a community interface area.</w:t>
      </w:r>
    </w:p>
    <w:p w:rsidR="00902D69" w:rsidRDefault="00902D69" w:rsidP="00053E39">
      <w:pPr>
        <w:pStyle w:val="ListParagraph"/>
        <w:numPr>
          <w:ilvl w:val="0"/>
          <w:numId w:val="5"/>
        </w:numPr>
        <w:ind w:left="1080"/>
      </w:pPr>
      <w:r>
        <w:t xml:space="preserve">Recipients </w:t>
      </w:r>
      <w:r w:rsidR="00E17CD1">
        <w:t>must</w:t>
      </w:r>
      <w:r>
        <w:t xml:space="preserve"> obtain the approval of </w:t>
      </w:r>
      <w:r w:rsidR="00E17CD1">
        <w:t>the Designated</w:t>
      </w:r>
      <w:r>
        <w:t xml:space="preserve"> Forests for Tomorrow </w:t>
      </w:r>
      <w:r w:rsidR="00E17CD1">
        <w:t>representative</w:t>
      </w:r>
      <w:r>
        <w:t xml:space="preserve"> before the FLTC area is laid out. Regional FFT staff should ensure that MFR district staff who will be issuing the FLTC are in agreement with the overstorey removal/FLTC project area before the FLTC area is laid out. </w:t>
      </w:r>
      <w:r w:rsidR="00E17CD1">
        <w:t>Headquarters</w:t>
      </w:r>
      <w:r>
        <w:t xml:space="preserve"> FFT staff are available to assist in these decisions.</w:t>
      </w:r>
    </w:p>
    <w:p w:rsidR="00902D69" w:rsidRDefault="00E17CD1" w:rsidP="00E17CD1">
      <w:pPr>
        <w:ind w:left="720" w:hanging="720"/>
        <w:rPr>
          <w:rFonts w:cs="Arial"/>
        </w:rPr>
      </w:pPr>
      <w:r>
        <w:rPr>
          <w:rFonts w:cs="Arial"/>
        </w:rPr>
        <w:t>7.02</w:t>
      </w:r>
      <w:r>
        <w:rPr>
          <w:rFonts w:cs="Arial"/>
        </w:rPr>
        <w:tab/>
      </w:r>
      <w:r w:rsidR="00902D69" w:rsidRPr="00433BCF">
        <w:rPr>
          <w:rFonts w:cs="Arial"/>
        </w:rPr>
        <w:t>There will be stands</w:t>
      </w:r>
      <w:r w:rsidR="00902D69">
        <w:rPr>
          <w:rFonts w:cs="Arial"/>
        </w:rPr>
        <w:t xml:space="preserve"> that have already been surveyed and recommended for overstorey removal</w:t>
      </w:r>
      <w:r w:rsidR="00902D69" w:rsidRPr="00433BCF">
        <w:rPr>
          <w:rFonts w:cs="Arial"/>
        </w:rPr>
        <w:t xml:space="preserve">, that </w:t>
      </w:r>
      <w:r w:rsidR="00B753F7">
        <w:rPr>
          <w:rFonts w:cs="Arial"/>
        </w:rPr>
        <w:t>do not</w:t>
      </w:r>
      <w:r w:rsidR="00902D69" w:rsidRPr="00433BCF">
        <w:rPr>
          <w:rFonts w:cs="Arial"/>
        </w:rPr>
        <w:t xml:space="preserve"> meet the</w:t>
      </w:r>
      <w:r w:rsidR="00902D69">
        <w:rPr>
          <w:rFonts w:cs="Arial"/>
        </w:rPr>
        <w:t>se</w:t>
      </w:r>
      <w:r w:rsidR="00902D69" w:rsidRPr="00433BCF">
        <w:rPr>
          <w:rFonts w:cs="Arial"/>
        </w:rPr>
        <w:t xml:space="preserve"> FFT Stand Selection Criteria, but </w:t>
      </w:r>
      <w:r w:rsidR="00902D69">
        <w:rPr>
          <w:rFonts w:cs="Arial"/>
        </w:rPr>
        <w:t>wo</w:t>
      </w:r>
      <w:r w:rsidR="00902D69" w:rsidRPr="00433BCF">
        <w:rPr>
          <w:rFonts w:cs="Arial"/>
        </w:rPr>
        <w:t>n</w:t>
      </w:r>
      <w:r w:rsidR="00902D69">
        <w:rPr>
          <w:rFonts w:cs="Arial"/>
        </w:rPr>
        <w:t>’</w:t>
      </w:r>
      <w:r w:rsidR="00902D69" w:rsidRPr="00433BCF">
        <w:rPr>
          <w:rFonts w:cs="Arial"/>
        </w:rPr>
        <w:t xml:space="preserve">t be harvested </w:t>
      </w:r>
      <w:r w:rsidR="00902D69">
        <w:rPr>
          <w:rFonts w:cs="Arial"/>
        </w:rPr>
        <w:t xml:space="preserve">by major licensees, BCTS, </w:t>
      </w:r>
      <w:r w:rsidR="00902D69" w:rsidRPr="00433BCF">
        <w:rPr>
          <w:rFonts w:cs="Arial"/>
        </w:rPr>
        <w:t xml:space="preserve">or small wood </w:t>
      </w:r>
      <w:r w:rsidR="00902D69">
        <w:rPr>
          <w:rFonts w:cs="Arial"/>
        </w:rPr>
        <w:t>licensee</w:t>
      </w:r>
      <w:r w:rsidR="00902D69" w:rsidRPr="00433BCF">
        <w:rPr>
          <w:rFonts w:cs="Arial"/>
        </w:rPr>
        <w:t>s.</w:t>
      </w:r>
      <w:r w:rsidR="00902D69">
        <w:rPr>
          <w:rFonts w:cs="Arial"/>
        </w:rPr>
        <w:t xml:space="preserve"> </w:t>
      </w:r>
      <w:r w:rsidR="00902D69" w:rsidRPr="00433BCF">
        <w:rPr>
          <w:rFonts w:cs="Arial"/>
        </w:rPr>
        <w:t>These stands may</w:t>
      </w:r>
      <w:r w:rsidR="00902D69">
        <w:rPr>
          <w:rFonts w:cs="Arial"/>
        </w:rPr>
        <w:t xml:space="preserve"> have been </w:t>
      </w:r>
      <w:r w:rsidR="00902D69" w:rsidRPr="00433BCF">
        <w:rPr>
          <w:rFonts w:cs="Arial"/>
        </w:rPr>
        <w:t xml:space="preserve">rejected by licensees, small wood operators or by BCTS for </w:t>
      </w:r>
      <w:r w:rsidR="00952EAB">
        <w:rPr>
          <w:rFonts w:cs="Arial"/>
        </w:rPr>
        <w:t>Innovative Timber Sale Licences (</w:t>
      </w:r>
      <w:r w:rsidR="00902D69" w:rsidRPr="00433BCF">
        <w:rPr>
          <w:rFonts w:cs="Arial"/>
        </w:rPr>
        <w:t>ITSLs</w:t>
      </w:r>
      <w:r w:rsidR="00952EAB">
        <w:rPr>
          <w:rFonts w:cs="Arial"/>
        </w:rPr>
        <w:t>)</w:t>
      </w:r>
      <w:r w:rsidR="00B753F7">
        <w:rPr>
          <w:rFonts w:cs="Arial"/>
        </w:rPr>
        <w:t>,</w:t>
      </w:r>
      <w:r w:rsidR="00902D69" w:rsidRPr="00433BCF">
        <w:rPr>
          <w:rFonts w:cs="Arial"/>
        </w:rPr>
        <w:t xml:space="preserve"> </w:t>
      </w:r>
      <w:r w:rsidR="00B753F7">
        <w:rPr>
          <w:rFonts w:cs="Arial"/>
        </w:rPr>
        <w:t>possibly</w:t>
      </w:r>
      <w:r w:rsidR="00902D69" w:rsidRPr="00433BCF">
        <w:rPr>
          <w:rFonts w:cs="Arial"/>
        </w:rPr>
        <w:t xml:space="preserve"> due to wood quality issues </w:t>
      </w:r>
      <w:r w:rsidR="00902D69">
        <w:rPr>
          <w:rFonts w:cs="Arial"/>
        </w:rPr>
        <w:t>or</w:t>
      </w:r>
      <w:r w:rsidR="00902D69" w:rsidRPr="00433BCF">
        <w:rPr>
          <w:rFonts w:cs="Arial"/>
        </w:rPr>
        <w:t xml:space="preserve"> </w:t>
      </w:r>
      <w:r w:rsidR="00902D69">
        <w:rPr>
          <w:rFonts w:cs="Arial"/>
        </w:rPr>
        <w:t>distance</w:t>
      </w:r>
      <w:r w:rsidR="00902D69" w:rsidRPr="00433BCF">
        <w:rPr>
          <w:rFonts w:cs="Arial"/>
        </w:rPr>
        <w:t xml:space="preserve"> to wood processing facilities.</w:t>
      </w:r>
      <w:r w:rsidR="00902D69">
        <w:rPr>
          <w:rFonts w:cs="Arial"/>
        </w:rPr>
        <w:t xml:space="preserve"> </w:t>
      </w:r>
      <w:r w:rsidR="00902D69" w:rsidRPr="00433BCF">
        <w:rPr>
          <w:rFonts w:cs="Arial"/>
        </w:rPr>
        <w:t>Therefore, wood quality</w:t>
      </w:r>
      <w:r w:rsidR="002D2E8C">
        <w:rPr>
          <w:rFonts w:cs="Arial"/>
        </w:rPr>
        <w:t>, mid-term timber supply</w:t>
      </w:r>
      <w:r w:rsidR="00902D69" w:rsidRPr="00433BCF">
        <w:rPr>
          <w:rFonts w:cs="Arial"/>
        </w:rPr>
        <w:t xml:space="preserve"> and economics become the final determinant</w:t>
      </w:r>
      <w:r w:rsidR="00902D69">
        <w:rPr>
          <w:rFonts w:cs="Arial"/>
        </w:rPr>
        <w:t>s</w:t>
      </w:r>
      <w:r w:rsidR="00902D69" w:rsidRPr="00433BCF">
        <w:rPr>
          <w:rFonts w:cs="Arial"/>
        </w:rPr>
        <w:t xml:space="preserve"> of whether a stand is selected f</w:t>
      </w:r>
      <w:r w:rsidR="00902D69">
        <w:rPr>
          <w:rFonts w:cs="Arial"/>
        </w:rPr>
        <w:t xml:space="preserve">or FFT FLTC overstorey removal. </w:t>
      </w:r>
      <w:r w:rsidR="00952EAB">
        <w:rPr>
          <w:rFonts w:cs="Arial"/>
        </w:rPr>
        <w:t>I</w:t>
      </w:r>
      <w:r w:rsidR="00902D69">
        <w:rPr>
          <w:rFonts w:cs="Arial"/>
        </w:rPr>
        <w:t xml:space="preserve">f </w:t>
      </w:r>
      <w:r w:rsidR="00902D69" w:rsidRPr="00433BCF">
        <w:rPr>
          <w:rFonts w:cs="Arial"/>
        </w:rPr>
        <w:t xml:space="preserve">stands </w:t>
      </w:r>
      <w:r w:rsidR="00B753F7">
        <w:rPr>
          <w:rFonts w:cs="Arial"/>
        </w:rPr>
        <w:t>do not</w:t>
      </w:r>
      <w:r w:rsidR="00902D69" w:rsidRPr="00433BCF">
        <w:rPr>
          <w:rFonts w:cs="Arial"/>
        </w:rPr>
        <w:t xml:space="preserve"> meet the selection</w:t>
      </w:r>
      <w:r w:rsidR="00902D69">
        <w:rPr>
          <w:rFonts w:cs="Arial"/>
        </w:rPr>
        <w:t xml:space="preserve"> </w:t>
      </w:r>
      <w:r w:rsidR="00902D69" w:rsidRPr="00433BCF">
        <w:rPr>
          <w:rFonts w:cs="Arial"/>
        </w:rPr>
        <w:t xml:space="preserve">criteria, but a review of wood quality data, </w:t>
      </w:r>
      <w:r w:rsidR="002D2E8C">
        <w:rPr>
          <w:rFonts w:cs="Arial"/>
        </w:rPr>
        <w:t xml:space="preserve">timber supply, </w:t>
      </w:r>
      <w:r w:rsidR="00902D69" w:rsidRPr="00433BCF">
        <w:rPr>
          <w:rFonts w:cs="Arial"/>
        </w:rPr>
        <w:t xml:space="preserve">economics and referrals to other agencies results in no other options for overstorey removal and the ROI is greater than 2%, the stand </w:t>
      </w:r>
      <w:r w:rsidR="00902D69">
        <w:rPr>
          <w:rFonts w:cs="Arial"/>
        </w:rPr>
        <w:t>may</w:t>
      </w:r>
      <w:r w:rsidR="00902D69" w:rsidRPr="00433BCF">
        <w:rPr>
          <w:rFonts w:cs="Arial"/>
        </w:rPr>
        <w:t xml:space="preserve"> </w:t>
      </w:r>
      <w:r w:rsidR="00902D69">
        <w:rPr>
          <w:rFonts w:cs="Arial"/>
        </w:rPr>
        <w:t xml:space="preserve">be </w:t>
      </w:r>
      <w:r w:rsidR="00902D69" w:rsidRPr="00433BCF">
        <w:rPr>
          <w:rFonts w:cs="Arial"/>
        </w:rPr>
        <w:t>considered for an FLTC</w:t>
      </w:r>
      <w:r w:rsidR="00902D69">
        <w:rPr>
          <w:rFonts w:cs="Arial"/>
        </w:rPr>
        <w:t xml:space="preserve"> if the regional FFT staff and the MFR district agree the overstorey removal/FLTC project should proceed.</w:t>
      </w:r>
      <w:r w:rsidR="00902D69" w:rsidRPr="00433BCF">
        <w:rPr>
          <w:rFonts w:cs="Arial"/>
        </w:rPr>
        <w:t xml:space="preserve"> </w:t>
      </w:r>
      <w:r w:rsidR="00902D69">
        <w:rPr>
          <w:rFonts w:cs="Arial"/>
        </w:rPr>
        <w:t>Where utilization of the timber under a FLTC is the desired outcome, a key factor in deciding to proceed will be obtaining agreement from the MFR district to use a comparable cruise to det</w:t>
      </w:r>
      <w:r>
        <w:rPr>
          <w:rFonts w:cs="Arial"/>
        </w:rPr>
        <w:t>ermine the FLTC stumpage rate.</w:t>
      </w:r>
    </w:p>
    <w:p w:rsidR="00902D69" w:rsidRDefault="00E17CD1" w:rsidP="00E17CD1">
      <w:pPr>
        <w:ind w:left="720" w:hanging="720"/>
        <w:rPr>
          <w:rFonts w:cs="Arial"/>
        </w:rPr>
      </w:pPr>
      <w:r>
        <w:rPr>
          <w:rFonts w:cs="Arial"/>
        </w:rPr>
        <w:t>7.03</w:t>
      </w:r>
      <w:r>
        <w:rPr>
          <w:rFonts w:cs="Arial"/>
        </w:rPr>
        <w:tab/>
      </w:r>
      <w:r w:rsidR="00B753F7">
        <w:rPr>
          <w:rFonts w:cs="Arial"/>
        </w:rPr>
        <w:t>I</w:t>
      </w:r>
      <w:r w:rsidR="00902D69" w:rsidRPr="00433BCF">
        <w:rPr>
          <w:rFonts w:cs="Arial"/>
        </w:rPr>
        <w:t xml:space="preserve">f there is minimal overlap with other licensees products (e.g. sawlogs, pulpwood, small wood), </w:t>
      </w:r>
      <w:r w:rsidR="00B753F7" w:rsidRPr="00433BCF">
        <w:rPr>
          <w:rFonts w:cs="Arial"/>
        </w:rPr>
        <w:t>a</w:t>
      </w:r>
      <w:r w:rsidR="00B753F7">
        <w:rPr>
          <w:rFonts w:cs="Arial"/>
        </w:rPr>
        <w:t xml:space="preserve">n FLTC </w:t>
      </w:r>
      <w:r w:rsidR="00902D69">
        <w:rPr>
          <w:rFonts w:cs="Arial"/>
        </w:rPr>
        <w:t>c</w:t>
      </w:r>
      <w:r w:rsidR="00902D69" w:rsidRPr="00433BCF">
        <w:rPr>
          <w:rFonts w:cs="Arial"/>
        </w:rPr>
        <w:t xml:space="preserve">ould also </w:t>
      </w:r>
      <w:r w:rsidR="00B753F7">
        <w:rPr>
          <w:rFonts w:cs="Arial"/>
        </w:rPr>
        <w:t>be</w:t>
      </w:r>
      <w:r w:rsidR="00902D69">
        <w:rPr>
          <w:rFonts w:cs="Arial"/>
        </w:rPr>
        <w:t xml:space="preserve"> warranted. </w:t>
      </w:r>
      <w:r w:rsidR="00902D69" w:rsidRPr="00433BCF">
        <w:rPr>
          <w:rFonts w:cs="Arial"/>
        </w:rPr>
        <w:t xml:space="preserve">Professional accountability is a critical component of the decision whether a stand is suitable for FFT FLTC </w:t>
      </w:r>
      <w:r w:rsidR="00902D69">
        <w:rPr>
          <w:rFonts w:cs="Arial"/>
        </w:rPr>
        <w:t>o</w:t>
      </w:r>
      <w:r w:rsidR="00902D69" w:rsidRPr="00433BCF">
        <w:rPr>
          <w:rFonts w:cs="Arial"/>
        </w:rPr>
        <w:t>verstorey removal.</w:t>
      </w:r>
      <w:r w:rsidR="00902D69">
        <w:rPr>
          <w:rFonts w:cs="Arial"/>
        </w:rPr>
        <w:t xml:space="preserve"> </w:t>
      </w:r>
      <w:r w:rsidR="00902D69" w:rsidRPr="00433BCF">
        <w:rPr>
          <w:rFonts w:cs="Arial"/>
        </w:rPr>
        <w:t>If a forest professional</w:t>
      </w:r>
      <w:r w:rsidR="00902D69">
        <w:rPr>
          <w:rFonts w:cs="Arial"/>
        </w:rPr>
        <w:t xml:space="preserve"> </w:t>
      </w:r>
      <w:r w:rsidR="00902D69" w:rsidRPr="00433BCF">
        <w:rPr>
          <w:rFonts w:cs="Arial"/>
        </w:rPr>
        <w:t xml:space="preserve">is unsure whether a stand fits the criteria, </w:t>
      </w:r>
      <w:r w:rsidR="00902D69">
        <w:rPr>
          <w:rFonts w:cs="Arial"/>
        </w:rPr>
        <w:t xml:space="preserve">the regional FFT staff should be contacted and </w:t>
      </w:r>
      <w:r w:rsidR="00902D69" w:rsidRPr="00A1549F">
        <w:rPr>
          <w:rFonts w:cs="Arial"/>
        </w:rPr>
        <w:t xml:space="preserve">the forest district staff who will be issuing the FLTC should be consulted so that a decision can be made to </w:t>
      </w:r>
      <w:r w:rsidR="00902D69" w:rsidRPr="00274818">
        <w:rPr>
          <w:rFonts w:cs="Arial"/>
        </w:rPr>
        <w:t xml:space="preserve">either </w:t>
      </w:r>
      <w:r w:rsidR="00902D69" w:rsidRPr="00A1549F">
        <w:rPr>
          <w:rFonts w:cs="Arial"/>
        </w:rPr>
        <w:t xml:space="preserve">prepare the area for a FLTC or </w:t>
      </w:r>
      <w:r w:rsidR="00902D69">
        <w:rPr>
          <w:rFonts w:cs="Arial"/>
        </w:rPr>
        <w:t>postpone</w:t>
      </w:r>
      <w:r w:rsidR="00902D69" w:rsidRPr="00A1549F">
        <w:rPr>
          <w:rFonts w:cs="Arial"/>
        </w:rPr>
        <w:t xml:space="preserve"> </w:t>
      </w:r>
      <w:r w:rsidR="00902D69" w:rsidRPr="00274818">
        <w:rPr>
          <w:rFonts w:cs="Arial"/>
        </w:rPr>
        <w:t xml:space="preserve">FFT </w:t>
      </w:r>
      <w:r w:rsidR="00902D69" w:rsidRPr="00A1549F">
        <w:rPr>
          <w:rFonts w:cs="Arial"/>
        </w:rPr>
        <w:t>work.</w:t>
      </w:r>
    </w:p>
    <w:p w:rsidR="00902D69" w:rsidRDefault="00902D69" w:rsidP="0043117A">
      <w:pPr>
        <w:pStyle w:val="Heading1"/>
      </w:pPr>
      <w:bookmarkStart w:id="30" w:name="_Toc260664584"/>
      <w:bookmarkStart w:id="31" w:name="_Toc260669346"/>
      <w:r>
        <w:t>ARTICLE 8:</w:t>
      </w:r>
      <w:r>
        <w:tab/>
        <w:t>Future Updates</w:t>
      </w:r>
      <w:bookmarkEnd w:id="30"/>
      <w:bookmarkEnd w:id="31"/>
    </w:p>
    <w:p w:rsidR="00902D69" w:rsidRDefault="00902D69" w:rsidP="00026099">
      <w:pPr>
        <w:spacing w:after="0" w:line="240" w:lineRule="auto"/>
      </w:pPr>
    </w:p>
    <w:p w:rsidR="00902D69" w:rsidRPr="00433BCF" w:rsidRDefault="00E17CD1" w:rsidP="00E17CD1">
      <w:pPr>
        <w:ind w:left="720" w:hanging="720"/>
      </w:pPr>
      <w:r>
        <w:t>8.01</w:t>
      </w:r>
      <w:r>
        <w:tab/>
      </w:r>
      <w:r w:rsidR="00902D69">
        <w:t xml:space="preserve">The </w:t>
      </w:r>
      <w:hyperlink r:id="rId16" w:history="1">
        <w:r w:rsidR="00902D69" w:rsidRPr="00B753F7">
          <w:rPr>
            <w:rStyle w:val="Hyperlink"/>
          </w:rPr>
          <w:t>FFT Ministry Survey Standard</w:t>
        </w:r>
      </w:hyperlink>
      <w:r w:rsidR="00902D69" w:rsidRPr="00700B4B">
        <w:t xml:space="preserve"> </w:t>
      </w:r>
      <w:r>
        <w:t xml:space="preserve">has been revised </w:t>
      </w:r>
      <w:r w:rsidR="00902D69">
        <w:t>t</w:t>
      </w:r>
      <w:r w:rsidR="00902D69" w:rsidRPr="00700B4B">
        <w:t xml:space="preserve">o </w:t>
      </w:r>
      <w:r w:rsidR="00902D69">
        <w:t>better define the</w:t>
      </w:r>
      <w:r w:rsidR="00902D69" w:rsidRPr="00700B4B">
        <w:t xml:space="preserve"> damage criteria </w:t>
      </w:r>
      <w:r w:rsidR="00902D69">
        <w:t xml:space="preserve">that </w:t>
      </w:r>
      <w:r w:rsidR="00902D69" w:rsidRPr="00700B4B">
        <w:t xml:space="preserve">will be used to determine </w:t>
      </w:r>
      <w:r w:rsidR="00902D69">
        <w:t xml:space="preserve">the </w:t>
      </w:r>
      <w:r w:rsidR="00902D69" w:rsidRPr="00700B4B">
        <w:t xml:space="preserve">acceptability of </w:t>
      </w:r>
      <w:r>
        <w:t>w</w:t>
      </w:r>
      <w:r w:rsidR="00902D69">
        <w:t>el</w:t>
      </w:r>
      <w:r>
        <w:t>l-s</w:t>
      </w:r>
      <w:r w:rsidR="00902D69">
        <w:t>paced</w:t>
      </w:r>
      <w:r w:rsidR="00902D69" w:rsidRPr="00700B4B">
        <w:t xml:space="preserve"> trees </w:t>
      </w:r>
      <w:r w:rsidR="00902D69">
        <w:t>in various stand l</w:t>
      </w:r>
      <w:r w:rsidR="00902D69" w:rsidRPr="00700B4B">
        <w:t>ayers</w:t>
      </w:r>
      <w:r w:rsidR="00902D69">
        <w:t>.</w:t>
      </w:r>
      <w:r w:rsidR="00902D69" w:rsidRPr="00700B4B">
        <w:t xml:space="preserve"> </w:t>
      </w:r>
      <w:r w:rsidR="00902D69">
        <w:t>The “</w:t>
      </w:r>
      <w:hyperlink r:id="rId17" w:history="1">
        <w:r w:rsidR="00902D69" w:rsidRPr="00A64C3E">
          <w:rPr>
            <w:rStyle w:val="Hyperlink"/>
          </w:rPr>
          <w:t>Stand Development Monitoring Damage Criteria for Even-Aged (Age Class 2 &amp; 3) Coniferous Trees</w:t>
        </w:r>
      </w:hyperlink>
      <w:r w:rsidR="00902D69">
        <w:t xml:space="preserve">” </w:t>
      </w:r>
      <w:r w:rsidR="00902D69">
        <w:lastRenderedPageBreak/>
        <w:t xml:space="preserve">have been emailed to regional FFT staff to test on future surveys </w:t>
      </w:r>
      <w:r>
        <w:t xml:space="preserve">and provide feedback to </w:t>
      </w:r>
      <w:r w:rsidR="00A64C3E">
        <w:t>Headquarters staff</w:t>
      </w:r>
      <w:r>
        <w:t>.</w:t>
      </w:r>
    </w:p>
    <w:sectPr w:rsidR="00902D69" w:rsidRPr="00433BCF" w:rsidSect="00DB306F">
      <w:type w:val="continuous"/>
      <w:pgSz w:w="12240" w:h="15840" w:code="1"/>
      <w:pgMar w:top="1440" w:right="1440" w:bottom="1440" w:left="1440" w:header="709" w:footer="709" w:gutter="0"/>
      <w:cols w:space="708"/>
      <w:titlePg/>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179A0" w:rsidRDefault="009179A0" w:rsidP="00A21B15">
      <w:pPr>
        <w:spacing w:after="0" w:line="240" w:lineRule="auto"/>
      </w:pPr>
      <w:r>
        <w:separator/>
      </w:r>
    </w:p>
  </w:endnote>
  <w:endnote w:type="continuationSeparator" w:id="0">
    <w:p w:rsidR="009179A0" w:rsidRDefault="009179A0" w:rsidP="00A21B1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AFF" w:usb1="C000605B" w:usb2="00000029" w:usb3="00000000" w:csb0="000101FF" w:csb1="00000000"/>
  </w:font>
  <w:font w:name="Univers (W1)">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9A0" w:rsidRDefault="009179A0" w:rsidP="00AE1839">
    <w:pPr>
      <w:pStyle w:val="Footer"/>
      <w:pBdr>
        <w:top w:val="single" w:sz="18" w:space="1" w:color="C0C0C0"/>
      </w:pBdr>
      <w:tabs>
        <w:tab w:val="clear" w:pos="4680"/>
        <w:tab w:val="center" w:pos="4950"/>
        <w:tab w:val="right" w:pos="9900"/>
      </w:tabs>
      <w:ind w:right="36"/>
      <w:rPr>
        <w:b/>
        <w:sz w:val="18"/>
      </w:rPr>
    </w:pPr>
    <w:r>
      <w:rPr>
        <w:b/>
        <w:sz w:val="18"/>
      </w:rPr>
      <w:t>Stand Selection Criteria</w:t>
    </w:r>
    <w:r>
      <w:rPr>
        <w:b/>
        <w:sz w:val="18"/>
      </w:rPr>
      <w:tab/>
    </w:r>
    <w:r>
      <w:rPr>
        <w:b/>
        <w:sz w:val="18"/>
      </w:rPr>
      <w:tab/>
      <w:t xml:space="preserve">Page </w:t>
    </w:r>
    <w:r w:rsidR="000D0C0A">
      <w:rPr>
        <w:b/>
        <w:sz w:val="18"/>
      </w:rPr>
      <w:fldChar w:fldCharType="begin"/>
    </w:r>
    <w:r>
      <w:rPr>
        <w:b/>
        <w:sz w:val="18"/>
      </w:rPr>
      <w:instrText>PAGE</w:instrText>
    </w:r>
    <w:r w:rsidR="000D0C0A">
      <w:rPr>
        <w:b/>
        <w:sz w:val="18"/>
      </w:rPr>
      <w:fldChar w:fldCharType="separate"/>
    </w:r>
    <w:r w:rsidR="005E0A41">
      <w:rPr>
        <w:b/>
        <w:noProof/>
        <w:sz w:val="18"/>
      </w:rPr>
      <w:t>6</w:t>
    </w:r>
    <w:r w:rsidR="000D0C0A">
      <w:rPr>
        <w:b/>
        <w:sz w:val="18"/>
      </w:rPr>
      <w:fldChar w:fldCharType="end"/>
    </w:r>
    <w:r>
      <w:rPr>
        <w:b/>
        <w:sz w:val="18"/>
      </w:rPr>
      <w:t xml:space="preserve"> of </w:t>
    </w:r>
    <w:r w:rsidR="000D0C0A">
      <w:rPr>
        <w:rStyle w:val="PageNumber"/>
        <w:b/>
        <w:sz w:val="18"/>
      </w:rPr>
      <w:fldChar w:fldCharType="begin"/>
    </w:r>
    <w:r>
      <w:rPr>
        <w:rStyle w:val="PageNumber"/>
        <w:b/>
        <w:sz w:val="18"/>
      </w:rPr>
      <w:instrText xml:space="preserve"> NUMPAGES </w:instrText>
    </w:r>
    <w:r w:rsidR="000D0C0A">
      <w:rPr>
        <w:rStyle w:val="PageNumber"/>
        <w:b/>
        <w:sz w:val="18"/>
      </w:rPr>
      <w:fldChar w:fldCharType="separate"/>
    </w:r>
    <w:r w:rsidR="005E0A41">
      <w:rPr>
        <w:rStyle w:val="PageNumber"/>
        <w:b/>
        <w:noProof/>
        <w:sz w:val="18"/>
      </w:rPr>
      <w:t>6</w:t>
    </w:r>
    <w:r w:rsidR="000D0C0A">
      <w:rPr>
        <w:rStyle w:val="PageNumber"/>
        <w:b/>
        <w:sz w:val="1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9A0" w:rsidRDefault="009179A0" w:rsidP="00AE1839">
    <w:pPr>
      <w:pStyle w:val="Footer"/>
      <w:pBdr>
        <w:top w:val="single" w:sz="18" w:space="1" w:color="C0C0C0"/>
      </w:pBdr>
      <w:tabs>
        <w:tab w:val="clear" w:pos="4680"/>
        <w:tab w:val="center" w:pos="4950"/>
        <w:tab w:val="right" w:pos="9900"/>
      </w:tabs>
      <w:ind w:right="36"/>
      <w:rPr>
        <w:b/>
        <w:sz w:val="18"/>
      </w:rPr>
    </w:pPr>
    <w:r>
      <w:rPr>
        <w:b/>
        <w:sz w:val="18"/>
      </w:rPr>
      <w:t>Stand Selection Criteria</w:t>
    </w:r>
    <w:r>
      <w:rPr>
        <w:b/>
        <w:sz w:val="18"/>
      </w:rPr>
      <w:tab/>
    </w:r>
    <w:r>
      <w:rPr>
        <w:b/>
        <w:sz w:val="18"/>
      </w:rPr>
      <w:tab/>
      <w:t xml:space="preserve">Page </w:t>
    </w:r>
    <w:r w:rsidR="000D0C0A">
      <w:rPr>
        <w:b/>
        <w:sz w:val="18"/>
      </w:rPr>
      <w:fldChar w:fldCharType="begin"/>
    </w:r>
    <w:r>
      <w:rPr>
        <w:b/>
        <w:sz w:val="18"/>
      </w:rPr>
      <w:instrText>PAGE</w:instrText>
    </w:r>
    <w:r w:rsidR="000D0C0A">
      <w:rPr>
        <w:b/>
        <w:sz w:val="18"/>
      </w:rPr>
      <w:fldChar w:fldCharType="separate"/>
    </w:r>
    <w:r w:rsidR="005E0A41">
      <w:rPr>
        <w:b/>
        <w:noProof/>
        <w:sz w:val="18"/>
      </w:rPr>
      <w:t>1</w:t>
    </w:r>
    <w:r w:rsidR="000D0C0A">
      <w:rPr>
        <w:b/>
        <w:sz w:val="18"/>
      </w:rPr>
      <w:fldChar w:fldCharType="end"/>
    </w:r>
    <w:r>
      <w:rPr>
        <w:b/>
        <w:sz w:val="18"/>
      </w:rPr>
      <w:t xml:space="preserve"> of </w:t>
    </w:r>
    <w:r w:rsidR="000D0C0A">
      <w:rPr>
        <w:rStyle w:val="PageNumber"/>
        <w:b/>
        <w:sz w:val="18"/>
      </w:rPr>
      <w:fldChar w:fldCharType="begin"/>
    </w:r>
    <w:r>
      <w:rPr>
        <w:rStyle w:val="PageNumber"/>
        <w:b/>
        <w:sz w:val="18"/>
      </w:rPr>
      <w:instrText xml:space="preserve"> NUMPAGES </w:instrText>
    </w:r>
    <w:r w:rsidR="000D0C0A">
      <w:rPr>
        <w:rStyle w:val="PageNumber"/>
        <w:b/>
        <w:sz w:val="18"/>
      </w:rPr>
      <w:fldChar w:fldCharType="separate"/>
    </w:r>
    <w:r w:rsidR="005E0A41">
      <w:rPr>
        <w:rStyle w:val="PageNumber"/>
        <w:b/>
        <w:noProof/>
        <w:sz w:val="18"/>
      </w:rPr>
      <w:t>6</w:t>
    </w:r>
    <w:r w:rsidR="000D0C0A">
      <w:rPr>
        <w:rStyle w:val="PageNumber"/>
        <w:b/>
        <w:sz w:val="1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179A0" w:rsidRDefault="009179A0" w:rsidP="00A21B15">
      <w:pPr>
        <w:spacing w:after="0" w:line="240" w:lineRule="auto"/>
      </w:pPr>
      <w:r>
        <w:separator/>
      </w:r>
    </w:p>
  </w:footnote>
  <w:footnote w:type="continuationSeparator" w:id="0">
    <w:p w:rsidR="009179A0" w:rsidRDefault="009179A0" w:rsidP="00A21B1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6B3F5E"/>
    <w:multiLevelType w:val="hybridMultilevel"/>
    <w:tmpl w:val="C40479B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11FD52CA"/>
    <w:multiLevelType w:val="hybridMultilevel"/>
    <w:tmpl w:val="8926EA0C"/>
    <w:lvl w:ilvl="0" w:tplc="04090001">
      <w:start w:val="1"/>
      <w:numFmt w:val="bullet"/>
      <w:lvlText w:val=""/>
      <w:lvlJc w:val="left"/>
      <w:pPr>
        <w:tabs>
          <w:tab w:val="num" w:pos="1440"/>
        </w:tabs>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
    <w:nsid w:val="14EF52E3"/>
    <w:multiLevelType w:val="hybridMultilevel"/>
    <w:tmpl w:val="87042D92"/>
    <w:lvl w:ilvl="0" w:tplc="10090001">
      <w:start w:val="1"/>
      <w:numFmt w:val="bullet"/>
      <w:lvlText w:val=""/>
      <w:lvlJc w:val="left"/>
      <w:pPr>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nsid w:val="21BD1220"/>
    <w:multiLevelType w:val="hybridMultilevel"/>
    <w:tmpl w:val="5192A7D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22B0773A"/>
    <w:multiLevelType w:val="hybridMultilevel"/>
    <w:tmpl w:val="8AA8F586"/>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nsid w:val="3D1165DE"/>
    <w:multiLevelType w:val="hybridMultilevel"/>
    <w:tmpl w:val="8CC032AC"/>
    <w:lvl w:ilvl="0" w:tplc="10090001">
      <w:start w:val="1"/>
      <w:numFmt w:val="bullet"/>
      <w:lvlText w:val=""/>
      <w:lvlJc w:val="left"/>
      <w:pPr>
        <w:tabs>
          <w:tab w:val="num" w:pos="765"/>
        </w:tabs>
        <w:ind w:left="765" w:hanging="360"/>
      </w:pPr>
      <w:rPr>
        <w:rFonts w:ascii="Symbol" w:hAnsi="Symbol" w:hint="default"/>
      </w:rPr>
    </w:lvl>
    <w:lvl w:ilvl="1" w:tplc="04090003" w:tentative="1">
      <w:start w:val="1"/>
      <w:numFmt w:val="bullet"/>
      <w:lvlText w:val="o"/>
      <w:lvlJc w:val="left"/>
      <w:pPr>
        <w:tabs>
          <w:tab w:val="num" w:pos="1485"/>
        </w:tabs>
        <w:ind w:left="1485" w:hanging="360"/>
      </w:pPr>
      <w:rPr>
        <w:rFonts w:ascii="Courier New" w:hAnsi="Courier New" w:hint="default"/>
      </w:rPr>
    </w:lvl>
    <w:lvl w:ilvl="2" w:tplc="04090005" w:tentative="1">
      <w:start w:val="1"/>
      <w:numFmt w:val="bullet"/>
      <w:lvlText w:val=""/>
      <w:lvlJc w:val="left"/>
      <w:pPr>
        <w:tabs>
          <w:tab w:val="num" w:pos="2205"/>
        </w:tabs>
        <w:ind w:left="2205" w:hanging="360"/>
      </w:pPr>
      <w:rPr>
        <w:rFonts w:ascii="Wingdings" w:hAnsi="Wingdings" w:hint="default"/>
      </w:rPr>
    </w:lvl>
    <w:lvl w:ilvl="3" w:tplc="04090001" w:tentative="1">
      <w:start w:val="1"/>
      <w:numFmt w:val="bullet"/>
      <w:lvlText w:val=""/>
      <w:lvlJc w:val="left"/>
      <w:pPr>
        <w:tabs>
          <w:tab w:val="num" w:pos="2925"/>
        </w:tabs>
        <w:ind w:left="2925" w:hanging="360"/>
      </w:pPr>
      <w:rPr>
        <w:rFonts w:ascii="Symbol" w:hAnsi="Symbol" w:hint="default"/>
      </w:rPr>
    </w:lvl>
    <w:lvl w:ilvl="4" w:tplc="04090003" w:tentative="1">
      <w:start w:val="1"/>
      <w:numFmt w:val="bullet"/>
      <w:lvlText w:val="o"/>
      <w:lvlJc w:val="left"/>
      <w:pPr>
        <w:tabs>
          <w:tab w:val="num" w:pos="3645"/>
        </w:tabs>
        <w:ind w:left="3645" w:hanging="360"/>
      </w:pPr>
      <w:rPr>
        <w:rFonts w:ascii="Courier New" w:hAnsi="Courier New" w:hint="default"/>
      </w:rPr>
    </w:lvl>
    <w:lvl w:ilvl="5" w:tplc="04090005" w:tentative="1">
      <w:start w:val="1"/>
      <w:numFmt w:val="bullet"/>
      <w:lvlText w:val=""/>
      <w:lvlJc w:val="left"/>
      <w:pPr>
        <w:tabs>
          <w:tab w:val="num" w:pos="4365"/>
        </w:tabs>
        <w:ind w:left="4365" w:hanging="360"/>
      </w:pPr>
      <w:rPr>
        <w:rFonts w:ascii="Wingdings" w:hAnsi="Wingdings" w:hint="default"/>
      </w:rPr>
    </w:lvl>
    <w:lvl w:ilvl="6" w:tplc="04090001" w:tentative="1">
      <w:start w:val="1"/>
      <w:numFmt w:val="bullet"/>
      <w:lvlText w:val=""/>
      <w:lvlJc w:val="left"/>
      <w:pPr>
        <w:tabs>
          <w:tab w:val="num" w:pos="5085"/>
        </w:tabs>
        <w:ind w:left="5085" w:hanging="360"/>
      </w:pPr>
      <w:rPr>
        <w:rFonts w:ascii="Symbol" w:hAnsi="Symbol" w:hint="default"/>
      </w:rPr>
    </w:lvl>
    <w:lvl w:ilvl="7" w:tplc="04090003" w:tentative="1">
      <w:start w:val="1"/>
      <w:numFmt w:val="bullet"/>
      <w:lvlText w:val="o"/>
      <w:lvlJc w:val="left"/>
      <w:pPr>
        <w:tabs>
          <w:tab w:val="num" w:pos="5805"/>
        </w:tabs>
        <w:ind w:left="5805" w:hanging="360"/>
      </w:pPr>
      <w:rPr>
        <w:rFonts w:ascii="Courier New" w:hAnsi="Courier New" w:hint="default"/>
      </w:rPr>
    </w:lvl>
    <w:lvl w:ilvl="8" w:tplc="04090005" w:tentative="1">
      <w:start w:val="1"/>
      <w:numFmt w:val="bullet"/>
      <w:lvlText w:val=""/>
      <w:lvlJc w:val="left"/>
      <w:pPr>
        <w:tabs>
          <w:tab w:val="num" w:pos="6525"/>
        </w:tabs>
        <w:ind w:left="6525" w:hanging="360"/>
      </w:pPr>
      <w:rPr>
        <w:rFonts w:ascii="Wingdings" w:hAnsi="Wingdings" w:hint="default"/>
      </w:rPr>
    </w:lvl>
  </w:abstractNum>
  <w:abstractNum w:abstractNumId="6">
    <w:nsid w:val="3E726181"/>
    <w:multiLevelType w:val="hybridMultilevel"/>
    <w:tmpl w:val="9976E68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nsid w:val="40EB40BD"/>
    <w:multiLevelType w:val="hybridMultilevel"/>
    <w:tmpl w:val="F184E54E"/>
    <w:lvl w:ilvl="0" w:tplc="4C782392">
      <w:start w:val="1"/>
      <w:numFmt w:val="low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
    <w:nsid w:val="489D01B1"/>
    <w:multiLevelType w:val="hybridMultilevel"/>
    <w:tmpl w:val="F0F20D7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nsid w:val="61A42610"/>
    <w:multiLevelType w:val="hybridMultilevel"/>
    <w:tmpl w:val="C1DA638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3"/>
  </w:num>
  <w:num w:numId="4">
    <w:abstractNumId w:val="9"/>
  </w:num>
  <w:num w:numId="5">
    <w:abstractNumId w:val="8"/>
  </w:num>
  <w:num w:numId="6">
    <w:abstractNumId w:val="4"/>
  </w:num>
  <w:num w:numId="7">
    <w:abstractNumId w:val="0"/>
  </w:num>
  <w:num w:numId="8">
    <w:abstractNumId w:val="7"/>
  </w:num>
  <w:num w:numId="9">
    <w:abstractNumId w:val="1"/>
  </w:num>
  <w:num w:numId="1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footnotePr>
    <w:footnote w:id="-1"/>
    <w:footnote w:id="0"/>
  </w:footnotePr>
  <w:endnotePr>
    <w:endnote w:id="-1"/>
    <w:endnote w:id="0"/>
  </w:endnotePr>
  <w:compat/>
  <w:rsids>
    <w:rsidRoot w:val="00867D45"/>
    <w:rsid w:val="000023E8"/>
    <w:rsid w:val="000102E2"/>
    <w:rsid w:val="000150CF"/>
    <w:rsid w:val="00016559"/>
    <w:rsid w:val="0001794D"/>
    <w:rsid w:val="00020E00"/>
    <w:rsid w:val="00023E4D"/>
    <w:rsid w:val="000252E7"/>
    <w:rsid w:val="00026099"/>
    <w:rsid w:val="00027D19"/>
    <w:rsid w:val="000351BD"/>
    <w:rsid w:val="00035991"/>
    <w:rsid w:val="000416DB"/>
    <w:rsid w:val="00053E39"/>
    <w:rsid w:val="00055D36"/>
    <w:rsid w:val="00082C3B"/>
    <w:rsid w:val="000849CF"/>
    <w:rsid w:val="000879EB"/>
    <w:rsid w:val="00093376"/>
    <w:rsid w:val="00094045"/>
    <w:rsid w:val="00096654"/>
    <w:rsid w:val="000D0C0A"/>
    <w:rsid w:val="000D3088"/>
    <w:rsid w:val="000E5410"/>
    <w:rsid w:val="000F0798"/>
    <w:rsid w:val="000F201E"/>
    <w:rsid w:val="000F21A8"/>
    <w:rsid w:val="00107729"/>
    <w:rsid w:val="00110662"/>
    <w:rsid w:val="00113837"/>
    <w:rsid w:val="0012146C"/>
    <w:rsid w:val="00122C44"/>
    <w:rsid w:val="00124FC7"/>
    <w:rsid w:val="001309DC"/>
    <w:rsid w:val="001333AC"/>
    <w:rsid w:val="001335D7"/>
    <w:rsid w:val="001351E7"/>
    <w:rsid w:val="00140A3E"/>
    <w:rsid w:val="001509B0"/>
    <w:rsid w:val="00151015"/>
    <w:rsid w:val="00162B4E"/>
    <w:rsid w:val="00166604"/>
    <w:rsid w:val="00166A1F"/>
    <w:rsid w:val="00183597"/>
    <w:rsid w:val="001A724E"/>
    <w:rsid w:val="001F2AEC"/>
    <w:rsid w:val="001F3F5B"/>
    <w:rsid w:val="001F559A"/>
    <w:rsid w:val="00201C39"/>
    <w:rsid w:val="0021414C"/>
    <w:rsid w:val="00224AE7"/>
    <w:rsid w:val="00230D9E"/>
    <w:rsid w:val="00231BBA"/>
    <w:rsid w:val="00233F98"/>
    <w:rsid w:val="00234B26"/>
    <w:rsid w:val="002358B0"/>
    <w:rsid w:val="002443A7"/>
    <w:rsid w:val="0024714E"/>
    <w:rsid w:val="00251F94"/>
    <w:rsid w:val="00274818"/>
    <w:rsid w:val="002850A2"/>
    <w:rsid w:val="002926AE"/>
    <w:rsid w:val="002B0539"/>
    <w:rsid w:val="002B25EA"/>
    <w:rsid w:val="002B3A61"/>
    <w:rsid w:val="002B56D1"/>
    <w:rsid w:val="002C2954"/>
    <w:rsid w:val="002D2E8C"/>
    <w:rsid w:val="002F4650"/>
    <w:rsid w:val="002F5117"/>
    <w:rsid w:val="00307F38"/>
    <w:rsid w:val="00315D31"/>
    <w:rsid w:val="00316F0C"/>
    <w:rsid w:val="00317461"/>
    <w:rsid w:val="003269DC"/>
    <w:rsid w:val="0036465C"/>
    <w:rsid w:val="003650B4"/>
    <w:rsid w:val="003837CA"/>
    <w:rsid w:val="00386308"/>
    <w:rsid w:val="003A29E5"/>
    <w:rsid w:val="003B7E8A"/>
    <w:rsid w:val="003C782B"/>
    <w:rsid w:val="003D2D48"/>
    <w:rsid w:val="003D3327"/>
    <w:rsid w:val="003D4F85"/>
    <w:rsid w:val="003D7777"/>
    <w:rsid w:val="003D7C77"/>
    <w:rsid w:val="003E4CAF"/>
    <w:rsid w:val="003F355C"/>
    <w:rsid w:val="0040318D"/>
    <w:rsid w:val="00407530"/>
    <w:rsid w:val="004259BE"/>
    <w:rsid w:val="0043117A"/>
    <w:rsid w:val="00433BCF"/>
    <w:rsid w:val="00436B46"/>
    <w:rsid w:val="00440EA6"/>
    <w:rsid w:val="00447E88"/>
    <w:rsid w:val="004750A0"/>
    <w:rsid w:val="004A2E04"/>
    <w:rsid w:val="004A6F3B"/>
    <w:rsid w:val="004C4111"/>
    <w:rsid w:val="00515399"/>
    <w:rsid w:val="00542B19"/>
    <w:rsid w:val="00561420"/>
    <w:rsid w:val="005E0A41"/>
    <w:rsid w:val="005E6601"/>
    <w:rsid w:val="005E6982"/>
    <w:rsid w:val="005F4A5C"/>
    <w:rsid w:val="006157AA"/>
    <w:rsid w:val="00622CEF"/>
    <w:rsid w:val="006251F9"/>
    <w:rsid w:val="00636438"/>
    <w:rsid w:val="0065095C"/>
    <w:rsid w:val="00660F48"/>
    <w:rsid w:val="00661A1F"/>
    <w:rsid w:val="00662FCA"/>
    <w:rsid w:val="006821C3"/>
    <w:rsid w:val="0068643B"/>
    <w:rsid w:val="006873EA"/>
    <w:rsid w:val="0069104D"/>
    <w:rsid w:val="006935A8"/>
    <w:rsid w:val="00694981"/>
    <w:rsid w:val="006978B2"/>
    <w:rsid w:val="006A02FF"/>
    <w:rsid w:val="006A5463"/>
    <w:rsid w:val="006B32CD"/>
    <w:rsid w:val="006C13C5"/>
    <w:rsid w:val="006D7020"/>
    <w:rsid w:val="006D7228"/>
    <w:rsid w:val="006E2BC8"/>
    <w:rsid w:val="006F30BA"/>
    <w:rsid w:val="00700B4B"/>
    <w:rsid w:val="00702B29"/>
    <w:rsid w:val="00724504"/>
    <w:rsid w:val="0074654F"/>
    <w:rsid w:val="00757587"/>
    <w:rsid w:val="00770F9F"/>
    <w:rsid w:val="007B714C"/>
    <w:rsid w:val="007D26ED"/>
    <w:rsid w:val="007E1103"/>
    <w:rsid w:val="007E2D8C"/>
    <w:rsid w:val="007E6245"/>
    <w:rsid w:val="007E7815"/>
    <w:rsid w:val="00810911"/>
    <w:rsid w:val="008145C7"/>
    <w:rsid w:val="00834EE7"/>
    <w:rsid w:val="00844065"/>
    <w:rsid w:val="008455DE"/>
    <w:rsid w:val="00852AD8"/>
    <w:rsid w:val="00853B59"/>
    <w:rsid w:val="00854B66"/>
    <w:rsid w:val="0085611A"/>
    <w:rsid w:val="00856839"/>
    <w:rsid w:val="00867D45"/>
    <w:rsid w:val="00872145"/>
    <w:rsid w:val="0087318D"/>
    <w:rsid w:val="008843C0"/>
    <w:rsid w:val="008A329D"/>
    <w:rsid w:val="008B0A43"/>
    <w:rsid w:val="008B5A65"/>
    <w:rsid w:val="008C12FD"/>
    <w:rsid w:val="008D4D4D"/>
    <w:rsid w:val="008E1E81"/>
    <w:rsid w:val="008F68C2"/>
    <w:rsid w:val="00902D69"/>
    <w:rsid w:val="009179A0"/>
    <w:rsid w:val="0094373D"/>
    <w:rsid w:val="0095191C"/>
    <w:rsid w:val="00952EAB"/>
    <w:rsid w:val="00955B24"/>
    <w:rsid w:val="00955BDB"/>
    <w:rsid w:val="00957BA6"/>
    <w:rsid w:val="009668C8"/>
    <w:rsid w:val="0097023F"/>
    <w:rsid w:val="00996EA5"/>
    <w:rsid w:val="009A7A07"/>
    <w:rsid w:val="009C6CFB"/>
    <w:rsid w:val="009F324C"/>
    <w:rsid w:val="009F3E81"/>
    <w:rsid w:val="009F4759"/>
    <w:rsid w:val="00A03513"/>
    <w:rsid w:val="00A0741E"/>
    <w:rsid w:val="00A11F7A"/>
    <w:rsid w:val="00A1549F"/>
    <w:rsid w:val="00A17A55"/>
    <w:rsid w:val="00A21B15"/>
    <w:rsid w:val="00A268E0"/>
    <w:rsid w:val="00A32922"/>
    <w:rsid w:val="00A578C2"/>
    <w:rsid w:val="00A64C3E"/>
    <w:rsid w:val="00A949F4"/>
    <w:rsid w:val="00AA1BD0"/>
    <w:rsid w:val="00AA22A9"/>
    <w:rsid w:val="00AA407B"/>
    <w:rsid w:val="00AB28A3"/>
    <w:rsid w:val="00AB3753"/>
    <w:rsid w:val="00AB7446"/>
    <w:rsid w:val="00AC7F19"/>
    <w:rsid w:val="00AE1839"/>
    <w:rsid w:val="00AF3DC4"/>
    <w:rsid w:val="00B00B78"/>
    <w:rsid w:val="00B03423"/>
    <w:rsid w:val="00B219D5"/>
    <w:rsid w:val="00B30562"/>
    <w:rsid w:val="00B414CF"/>
    <w:rsid w:val="00B519FE"/>
    <w:rsid w:val="00B62CC9"/>
    <w:rsid w:val="00B64D06"/>
    <w:rsid w:val="00B753F7"/>
    <w:rsid w:val="00B84059"/>
    <w:rsid w:val="00B91325"/>
    <w:rsid w:val="00B9553F"/>
    <w:rsid w:val="00BA4066"/>
    <w:rsid w:val="00BB25D9"/>
    <w:rsid w:val="00BC0E62"/>
    <w:rsid w:val="00BD3D70"/>
    <w:rsid w:val="00BE6E69"/>
    <w:rsid w:val="00C011FC"/>
    <w:rsid w:val="00C073AE"/>
    <w:rsid w:val="00C12580"/>
    <w:rsid w:val="00C14143"/>
    <w:rsid w:val="00C52E0A"/>
    <w:rsid w:val="00C57C4E"/>
    <w:rsid w:val="00C67AE6"/>
    <w:rsid w:val="00C75456"/>
    <w:rsid w:val="00C91E50"/>
    <w:rsid w:val="00C94AA5"/>
    <w:rsid w:val="00C963FA"/>
    <w:rsid w:val="00CB03A0"/>
    <w:rsid w:val="00CC77A0"/>
    <w:rsid w:val="00CD680E"/>
    <w:rsid w:val="00CF4C43"/>
    <w:rsid w:val="00D112D4"/>
    <w:rsid w:val="00D224C3"/>
    <w:rsid w:val="00D31E39"/>
    <w:rsid w:val="00D33941"/>
    <w:rsid w:val="00D411C8"/>
    <w:rsid w:val="00D50F4A"/>
    <w:rsid w:val="00D64DBC"/>
    <w:rsid w:val="00D74AB7"/>
    <w:rsid w:val="00D86C05"/>
    <w:rsid w:val="00D87757"/>
    <w:rsid w:val="00DA0F46"/>
    <w:rsid w:val="00DA3676"/>
    <w:rsid w:val="00DB306F"/>
    <w:rsid w:val="00DB3CA5"/>
    <w:rsid w:val="00DD0169"/>
    <w:rsid w:val="00DD6D41"/>
    <w:rsid w:val="00DE112B"/>
    <w:rsid w:val="00E001C3"/>
    <w:rsid w:val="00E07267"/>
    <w:rsid w:val="00E1299E"/>
    <w:rsid w:val="00E17CD1"/>
    <w:rsid w:val="00E24242"/>
    <w:rsid w:val="00E732E0"/>
    <w:rsid w:val="00E74497"/>
    <w:rsid w:val="00E8376E"/>
    <w:rsid w:val="00E9711C"/>
    <w:rsid w:val="00EA7D9E"/>
    <w:rsid w:val="00EC2E74"/>
    <w:rsid w:val="00EC34EC"/>
    <w:rsid w:val="00EC44EC"/>
    <w:rsid w:val="00EC6B9E"/>
    <w:rsid w:val="00EC6FF8"/>
    <w:rsid w:val="00EE19C5"/>
    <w:rsid w:val="00EF0C69"/>
    <w:rsid w:val="00F001A6"/>
    <w:rsid w:val="00F00CC3"/>
    <w:rsid w:val="00F122D0"/>
    <w:rsid w:val="00F20D55"/>
    <w:rsid w:val="00F23880"/>
    <w:rsid w:val="00F419F2"/>
    <w:rsid w:val="00F54A00"/>
    <w:rsid w:val="00F56F14"/>
    <w:rsid w:val="00F60AA9"/>
    <w:rsid w:val="00F620EF"/>
    <w:rsid w:val="00F831BE"/>
    <w:rsid w:val="00F859DC"/>
    <w:rsid w:val="00F970BC"/>
    <w:rsid w:val="00FA220F"/>
    <w:rsid w:val="00FA453A"/>
    <w:rsid w:val="00FC2F7C"/>
    <w:rsid w:val="00FC4B9E"/>
    <w:rsid w:val="00FC719A"/>
    <w:rsid w:val="00FD38BB"/>
    <w:rsid w:val="00FE0807"/>
    <w:rsid w:val="00FF5FC5"/>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CA" w:eastAsia="en-C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39" w:unhideWhenUsed="0" w:qFormat="1"/>
    <w:lsdException w:name="toc 2" w:locked="1" w:semiHidden="0" w:uiPriority="39" w:unhideWhenUsed="0" w:qFormat="1"/>
    <w:lsdException w:name="toc 3" w:locked="1" w:semiHidden="0" w:uiPriority="39" w:unhideWhenUsed="0" w:qFormat="1"/>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uiPriority="0"/>
    <w:lsdException w:name="header" w:uiPriority="0"/>
    <w:lsdException w:name="footer" w:uiPriority="0"/>
    <w:lsdException w:name="caption" w:locked="1" w:uiPriority="0" w:qFormat="1"/>
    <w:lsdException w:name="page number" w:uiPriority="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7D45"/>
    <w:pPr>
      <w:spacing w:after="200" w:line="276" w:lineRule="auto"/>
    </w:pPr>
    <w:rPr>
      <w:sz w:val="22"/>
      <w:szCs w:val="22"/>
      <w:lang w:eastAsia="en-US"/>
    </w:rPr>
  </w:style>
  <w:style w:type="paragraph" w:styleId="Heading1">
    <w:name w:val="heading 1"/>
    <w:basedOn w:val="Normal"/>
    <w:next w:val="Normal"/>
    <w:link w:val="Heading1Char"/>
    <w:uiPriority w:val="99"/>
    <w:qFormat/>
    <w:locked/>
    <w:rsid w:val="0043117A"/>
    <w:pPr>
      <w:keepNext/>
      <w:pBdr>
        <w:top w:val="single" w:sz="6" w:space="3" w:color="auto"/>
        <w:left w:val="single" w:sz="6" w:space="3" w:color="auto"/>
        <w:bottom w:val="single" w:sz="6" w:space="3" w:color="auto"/>
        <w:right w:val="single" w:sz="6" w:space="3" w:color="auto"/>
      </w:pBdr>
      <w:shd w:val="pct10" w:color="auto" w:fill="auto"/>
      <w:spacing w:before="240" w:after="0" w:line="240" w:lineRule="auto"/>
      <w:ind w:left="2160" w:right="86" w:hanging="2074"/>
      <w:outlineLvl w:val="0"/>
    </w:pPr>
    <w:rPr>
      <w:rFonts w:ascii="Arial" w:hAnsi="Arial"/>
      <w:b/>
      <w:caps/>
      <w:sz w:val="28"/>
      <w:szCs w:val="20"/>
      <w:lang w:val="en-US" w:eastAsia="en-CA"/>
    </w:rPr>
  </w:style>
  <w:style w:type="paragraph" w:styleId="Heading2">
    <w:name w:val="heading 2"/>
    <w:basedOn w:val="Normal"/>
    <w:next w:val="Normal"/>
    <w:link w:val="Heading2Char"/>
    <w:unhideWhenUsed/>
    <w:qFormat/>
    <w:locked/>
    <w:rsid w:val="0043117A"/>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semiHidden/>
    <w:unhideWhenUsed/>
    <w:qFormat/>
    <w:locked/>
    <w:rsid w:val="002F5117"/>
    <w:pPr>
      <w:keepNext/>
      <w:spacing w:before="240" w:after="60"/>
      <w:outlineLvl w:val="2"/>
    </w:pPr>
    <w:rPr>
      <w:rFonts w:ascii="Cambria" w:eastAsia="Times New Roman"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3117A"/>
    <w:rPr>
      <w:rFonts w:ascii="Arial" w:hAnsi="Arial"/>
      <w:b/>
      <w:caps/>
      <w:sz w:val="28"/>
      <w:shd w:val="pct10" w:color="auto" w:fill="auto"/>
      <w:lang w:val="en-US"/>
    </w:rPr>
  </w:style>
  <w:style w:type="paragraph" w:styleId="ListParagraph">
    <w:name w:val="List Paragraph"/>
    <w:basedOn w:val="Normal"/>
    <w:uiPriority w:val="99"/>
    <w:qFormat/>
    <w:rsid w:val="00867D45"/>
    <w:pPr>
      <w:ind w:left="720"/>
      <w:contextualSpacing/>
    </w:pPr>
  </w:style>
  <w:style w:type="paragraph" w:styleId="Header">
    <w:name w:val="header"/>
    <w:basedOn w:val="Normal"/>
    <w:link w:val="HeaderChar"/>
    <w:rsid w:val="00A21B15"/>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A21B15"/>
    <w:rPr>
      <w:rFonts w:cs="Times New Roman"/>
    </w:rPr>
  </w:style>
  <w:style w:type="paragraph" w:styleId="Footer">
    <w:name w:val="footer"/>
    <w:basedOn w:val="Normal"/>
    <w:link w:val="FooterChar"/>
    <w:rsid w:val="00A21B1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locked/>
    <w:rsid w:val="00A21B15"/>
    <w:rPr>
      <w:rFonts w:cs="Times New Roman"/>
    </w:rPr>
  </w:style>
  <w:style w:type="paragraph" w:styleId="BalloonText">
    <w:name w:val="Balloon Text"/>
    <w:basedOn w:val="Normal"/>
    <w:link w:val="BalloonTextChar"/>
    <w:uiPriority w:val="99"/>
    <w:semiHidden/>
    <w:rsid w:val="00023E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023E4D"/>
    <w:rPr>
      <w:rFonts w:ascii="Tahoma" w:hAnsi="Tahoma" w:cs="Tahoma"/>
      <w:sz w:val="16"/>
      <w:szCs w:val="16"/>
    </w:rPr>
  </w:style>
  <w:style w:type="character" w:styleId="CommentReference">
    <w:name w:val="annotation reference"/>
    <w:basedOn w:val="DefaultParagraphFont"/>
    <w:uiPriority w:val="99"/>
    <w:semiHidden/>
    <w:rsid w:val="00A1549F"/>
    <w:rPr>
      <w:rFonts w:cs="Times New Roman"/>
      <w:sz w:val="16"/>
      <w:szCs w:val="16"/>
    </w:rPr>
  </w:style>
  <w:style w:type="paragraph" w:styleId="CommentText">
    <w:name w:val="annotation text"/>
    <w:basedOn w:val="Normal"/>
    <w:link w:val="CommentTextChar"/>
    <w:semiHidden/>
    <w:rsid w:val="00A1549F"/>
    <w:rPr>
      <w:sz w:val="20"/>
      <w:szCs w:val="20"/>
    </w:rPr>
  </w:style>
  <w:style w:type="character" w:customStyle="1" w:styleId="CommentTextChar">
    <w:name w:val="Comment Text Char"/>
    <w:basedOn w:val="DefaultParagraphFont"/>
    <w:link w:val="CommentText"/>
    <w:uiPriority w:val="99"/>
    <w:semiHidden/>
    <w:locked/>
    <w:rsid w:val="00A1549F"/>
    <w:rPr>
      <w:rFonts w:cs="Times New Roman"/>
      <w:sz w:val="20"/>
      <w:szCs w:val="20"/>
      <w:lang w:val="en-CA"/>
    </w:rPr>
  </w:style>
  <w:style w:type="paragraph" w:styleId="CommentSubject">
    <w:name w:val="annotation subject"/>
    <w:basedOn w:val="CommentText"/>
    <w:next w:val="CommentText"/>
    <w:link w:val="CommentSubjectChar"/>
    <w:uiPriority w:val="99"/>
    <w:semiHidden/>
    <w:rsid w:val="00A1549F"/>
    <w:rPr>
      <w:b/>
      <w:bCs/>
    </w:rPr>
  </w:style>
  <w:style w:type="character" w:customStyle="1" w:styleId="CommentSubjectChar">
    <w:name w:val="Comment Subject Char"/>
    <w:basedOn w:val="CommentTextChar"/>
    <w:link w:val="CommentSubject"/>
    <w:uiPriority w:val="99"/>
    <w:semiHidden/>
    <w:locked/>
    <w:rsid w:val="00A1549F"/>
    <w:rPr>
      <w:b/>
      <w:bCs/>
    </w:rPr>
  </w:style>
  <w:style w:type="paragraph" w:styleId="NormalIndent">
    <w:name w:val="Normal Indent"/>
    <w:basedOn w:val="Normal"/>
    <w:uiPriority w:val="99"/>
    <w:rsid w:val="00BA4066"/>
    <w:pPr>
      <w:spacing w:before="120" w:after="0" w:line="240" w:lineRule="auto"/>
      <w:ind w:left="720"/>
    </w:pPr>
    <w:rPr>
      <w:rFonts w:ascii="Arial" w:hAnsi="Arial"/>
      <w:sz w:val="20"/>
      <w:szCs w:val="20"/>
      <w:lang w:eastAsia="en-CA"/>
    </w:rPr>
  </w:style>
  <w:style w:type="character" w:styleId="Hyperlink">
    <w:name w:val="Hyperlink"/>
    <w:basedOn w:val="DefaultParagraphFont"/>
    <w:uiPriority w:val="99"/>
    <w:rsid w:val="00BA4066"/>
    <w:rPr>
      <w:rFonts w:cs="Times New Roman"/>
      <w:color w:val="0000FF"/>
      <w:u w:val="single"/>
    </w:rPr>
  </w:style>
  <w:style w:type="paragraph" w:styleId="Revision">
    <w:name w:val="Revision"/>
    <w:hidden/>
    <w:uiPriority w:val="99"/>
    <w:semiHidden/>
    <w:rsid w:val="00834EE7"/>
    <w:rPr>
      <w:sz w:val="22"/>
      <w:szCs w:val="22"/>
      <w:lang w:eastAsia="en-US"/>
    </w:rPr>
  </w:style>
  <w:style w:type="paragraph" w:styleId="TOCHeading">
    <w:name w:val="TOC Heading"/>
    <w:basedOn w:val="Heading1"/>
    <w:next w:val="Normal"/>
    <w:uiPriority w:val="39"/>
    <w:semiHidden/>
    <w:unhideWhenUsed/>
    <w:qFormat/>
    <w:rsid w:val="00DB306F"/>
    <w:pPr>
      <w:keepLines/>
      <w:pBdr>
        <w:top w:val="none" w:sz="0" w:space="0" w:color="auto"/>
        <w:left w:val="none" w:sz="0" w:space="0" w:color="auto"/>
        <w:bottom w:val="none" w:sz="0" w:space="0" w:color="auto"/>
        <w:right w:val="none" w:sz="0" w:space="0" w:color="auto"/>
      </w:pBdr>
      <w:shd w:val="clear" w:color="auto" w:fill="auto"/>
      <w:spacing w:before="480" w:line="276" w:lineRule="auto"/>
      <w:ind w:left="0" w:right="0" w:firstLine="0"/>
      <w:outlineLvl w:val="9"/>
    </w:pPr>
    <w:rPr>
      <w:rFonts w:ascii="Cambria" w:eastAsia="Times New Roman" w:hAnsi="Cambria"/>
      <w:bCs/>
      <w:caps w:val="0"/>
      <w:color w:val="365F91"/>
      <w:szCs w:val="28"/>
      <w:lang w:eastAsia="en-US"/>
    </w:rPr>
  </w:style>
  <w:style w:type="paragraph" w:styleId="TOC2">
    <w:name w:val="toc 2"/>
    <w:basedOn w:val="Normal"/>
    <w:next w:val="Normal"/>
    <w:autoRedefine/>
    <w:uiPriority w:val="39"/>
    <w:unhideWhenUsed/>
    <w:qFormat/>
    <w:locked/>
    <w:rsid w:val="00E17CD1"/>
    <w:pPr>
      <w:tabs>
        <w:tab w:val="right" w:pos="4680"/>
        <w:tab w:val="right" w:leader="dot" w:pos="9350"/>
      </w:tabs>
      <w:spacing w:after="100"/>
      <w:ind w:left="720" w:hanging="500"/>
    </w:pPr>
    <w:rPr>
      <w:rFonts w:eastAsia="Times New Roman"/>
      <w:lang w:val="en-US"/>
    </w:rPr>
  </w:style>
  <w:style w:type="paragraph" w:styleId="TOC1">
    <w:name w:val="toc 1"/>
    <w:basedOn w:val="Normal"/>
    <w:next w:val="Normal"/>
    <w:autoRedefine/>
    <w:uiPriority w:val="39"/>
    <w:unhideWhenUsed/>
    <w:qFormat/>
    <w:locked/>
    <w:rsid w:val="00E17CD1"/>
    <w:pPr>
      <w:tabs>
        <w:tab w:val="left" w:pos="1800"/>
        <w:tab w:val="right" w:pos="4680"/>
        <w:tab w:val="right" w:leader="dot" w:pos="9350"/>
      </w:tabs>
      <w:spacing w:after="0" w:line="240" w:lineRule="auto"/>
      <w:ind w:left="1800" w:hanging="1440"/>
    </w:pPr>
    <w:rPr>
      <w:rFonts w:eastAsia="Times New Roman"/>
      <w:lang w:val="en-US"/>
    </w:rPr>
  </w:style>
  <w:style w:type="paragraph" w:styleId="TOC3">
    <w:name w:val="toc 3"/>
    <w:basedOn w:val="Normal"/>
    <w:next w:val="Normal"/>
    <w:autoRedefine/>
    <w:uiPriority w:val="39"/>
    <w:unhideWhenUsed/>
    <w:qFormat/>
    <w:locked/>
    <w:rsid w:val="00DB306F"/>
    <w:pPr>
      <w:spacing w:after="100"/>
      <w:ind w:left="440"/>
    </w:pPr>
    <w:rPr>
      <w:rFonts w:eastAsia="Times New Roman"/>
      <w:lang w:val="en-US"/>
    </w:rPr>
  </w:style>
  <w:style w:type="character" w:styleId="PageNumber">
    <w:name w:val="page number"/>
    <w:basedOn w:val="DefaultParagraphFont"/>
    <w:rsid w:val="00AE1839"/>
  </w:style>
  <w:style w:type="paragraph" w:customStyle="1" w:styleId="FakeHdg2">
    <w:name w:val="FakeHdg2"/>
    <w:basedOn w:val="Heading2"/>
    <w:rsid w:val="0043117A"/>
    <w:pPr>
      <w:spacing w:after="0" w:line="240" w:lineRule="auto"/>
      <w:outlineLvl w:val="9"/>
    </w:pPr>
    <w:rPr>
      <w:rFonts w:ascii="Arial" w:hAnsi="Arial"/>
      <w:bCs w:val="0"/>
      <w:i w:val="0"/>
      <w:iCs w:val="0"/>
      <w:sz w:val="20"/>
      <w:szCs w:val="20"/>
      <w:u w:val="single"/>
      <w:lang w:val="en-US"/>
    </w:rPr>
  </w:style>
  <w:style w:type="character" w:customStyle="1" w:styleId="Heading2Char">
    <w:name w:val="Heading 2 Char"/>
    <w:basedOn w:val="DefaultParagraphFont"/>
    <w:link w:val="Heading2"/>
    <w:rsid w:val="0043117A"/>
    <w:rPr>
      <w:rFonts w:ascii="Cambria" w:eastAsia="Times New Roman" w:hAnsi="Cambria" w:cs="Times New Roman"/>
      <w:b/>
      <w:bCs/>
      <w:i/>
      <w:iCs/>
      <w:sz w:val="28"/>
      <w:szCs w:val="28"/>
      <w:lang w:eastAsia="en-US"/>
    </w:rPr>
  </w:style>
  <w:style w:type="character" w:customStyle="1" w:styleId="Heading3Char">
    <w:name w:val="Heading 3 Char"/>
    <w:basedOn w:val="DefaultParagraphFont"/>
    <w:link w:val="Heading3"/>
    <w:semiHidden/>
    <w:rsid w:val="002F5117"/>
    <w:rPr>
      <w:rFonts w:ascii="Cambria" w:eastAsia="Times New Roman" w:hAnsi="Cambria" w:cs="Times New Roman"/>
      <w:b/>
      <w:bCs/>
      <w:sz w:val="26"/>
      <w:szCs w:val="26"/>
      <w:lang w:eastAsia="en-US"/>
    </w:rPr>
  </w:style>
</w:styles>
</file>

<file path=word/webSettings.xml><?xml version="1.0" encoding="utf-8"?>
<w:webSettings xmlns:r="http://schemas.openxmlformats.org/officeDocument/2006/relationships" xmlns:w="http://schemas.openxmlformats.org/wordprocessingml/2006/main">
  <w:divs>
    <w:div w:id="992681757">
      <w:marLeft w:val="0"/>
      <w:marRight w:val="0"/>
      <w:marTop w:val="0"/>
      <w:marBottom w:val="0"/>
      <w:divBdr>
        <w:top w:val="none" w:sz="0" w:space="0" w:color="auto"/>
        <w:left w:val="none" w:sz="0" w:space="0" w:color="auto"/>
        <w:bottom w:val="none" w:sz="0" w:space="0" w:color="auto"/>
        <w:right w:val="none" w:sz="0" w:space="0" w:color="auto"/>
      </w:divBdr>
    </w:div>
    <w:div w:id="99268175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for.gov.bc.ca/ftp/hfp/external/!publish/fft_standards_on_cms_web/policy/Policy_3_FLTC.pdf"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for.gov.bc.ca/hfp/silviculture/Surveys/SilvicultureSurveyProceduresManual_April_1_2010.pdf" TargetMode="External"/><Relationship Id="rId17" Type="http://schemas.openxmlformats.org/officeDocument/2006/relationships/hyperlink" Target="http://www.for.gov.bc.ca/hfp/silviculture/Surveys/SDM_Damage_Criteria_Feb_12_2010(2).pdf" TargetMode="External"/><Relationship Id="rId2" Type="http://schemas.openxmlformats.org/officeDocument/2006/relationships/styles" Target="styles.xml"/><Relationship Id="rId16" Type="http://schemas.openxmlformats.org/officeDocument/2006/relationships/hyperlink" Target="http://www.for.gov.bc.ca/ftp/hfp/external/!publish/fft_standards_on_cms_web/Surveying/FFT_Survey_Standard_May_4_2010.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gif"/><Relationship Id="rId5" Type="http://schemas.openxmlformats.org/officeDocument/2006/relationships/footnotes" Target="footnotes.xml"/><Relationship Id="rId15" Type="http://schemas.openxmlformats.org/officeDocument/2006/relationships/hyperlink" Target="http://www.for.gov.bc.ca/ftp/hfp/external/!publish/fft_standards_on_cms_web/Surveying/FFT_Survey_Standard_May_4_2010.pdf" TargetMode="Externa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www.for.gov.bc.ca/hfp/silviculture/Surveys/SDM_Damage_Criteria_Feb_12_2010(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6</Pages>
  <Words>2667</Words>
  <Characters>15508</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FORESTS FOR TOMORROW (FFT)</vt:lpstr>
    </vt:vector>
  </TitlesOfParts>
  <Company>Province of British Columbia</Company>
  <LinksUpToDate>false</LinksUpToDate>
  <CharactersWithSpaces>18139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FORESTS FOR TOMORROW (FFT)</dc:title>
  <dc:creator>Terry Chow</dc:creator>
  <cp:lastModifiedBy>nfletche</cp:lastModifiedBy>
  <cp:revision>3</cp:revision>
  <cp:lastPrinted>2010-05-06T18:40:00Z</cp:lastPrinted>
  <dcterms:created xsi:type="dcterms:W3CDTF">2010-05-06T18:38:00Z</dcterms:created>
  <dcterms:modified xsi:type="dcterms:W3CDTF">2010-05-06T18:40:00Z</dcterms:modified>
</cp:coreProperties>
</file>